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9124" w14:textId="77777777" w:rsidR="00772036" w:rsidRPr="00F536EB" w:rsidRDefault="00772036" w:rsidP="00356F20">
      <w:pPr>
        <w:pStyle w:val="Nagwek"/>
        <w:shd w:val="clear" w:color="auto" w:fill="DAE9F7"/>
        <w:spacing w:line="360" w:lineRule="auto"/>
        <w:jc w:val="center"/>
        <w:rPr>
          <w:rFonts w:ascii="Calibri" w:hAnsi="Calibri" w:cs="Calibri"/>
          <w:bCs/>
          <w:sz w:val="21"/>
          <w:szCs w:val="21"/>
          <w:lang w:val="pl-PL" w:eastAsia="pl-PL"/>
        </w:rPr>
      </w:pPr>
      <w:r w:rsidRPr="00F536EB">
        <w:rPr>
          <w:rFonts w:ascii="Calibri" w:hAnsi="Calibri" w:cs="Calibri"/>
          <w:color w:val="000000"/>
          <w:sz w:val="21"/>
          <w:szCs w:val="21"/>
          <w:lang w:val="pl-PL" w:eastAsia="pl-PL"/>
        </w:rPr>
        <w:t>Procedura</w:t>
      </w:r>
      <w:r w:rsidRPr="00F536EB">
        <w:rPr>
          <w:rFonts w:ascii="Calibri" w:hAnsi="Calibri" w:cs="Calibri"/>
          <w:i/>
          <w:sz w:val="21"/>
          <w:szCs w:val="21"/>
          <w:lang w:val="pl-PL" w:eastAsia="pl-PL"/>
        </w:rPr>
        <w:t xml:space="preserve"> </w:t>
      </w:r>
      <w:r w:rsidR="00490F72" w:rsidRPr="00490F72">
        <w:rPr>
          <w:rFonts w:ascii="Calibri" w:hAnsi="Calibri" w:cs="Calibri"/>
          <w:iCs/>
          <w:sz w:val="21"/>
          <w:szCs w:val="21"/>
          <w:lang w:val="pl-PL" w:eastAsia="pl-PL"/>
        </w:rPr>
        <w:t>WYBORU ŚCIEŻKI KSZTAŁCENIA</w:t>
      </w:r>
      <w:r w:rsidR="007327A3">
        <w:rPr>
          <w:rFonts w:ascii="Calibri" w:hAnsi="Calibri" w:cs="Calibri"/>
          <w:iCs/>
          <w:sz w:val="21"/>
          <w:szCs w:val="21"/>
          <w:lang w:val="pl-PL" w:eastAsia="pl-PL"/>
        </w:rPr>
        <w:t>,</w:t>
      </w:r>
      <w:r w:rsidR="00490F72" w:rsidRPr="00490F72">
        <w:rPr>
          <w:rFonts w:ascii="Calibri" w:hAnsi="Calibri" w:cs="Calibri"/>
          <w:iCs/>
          <w:sz w:val="21"/>
          <w:szCs w:val="21"/>
          <w:lang w:val="pl-PL" w:eastAsia="pl-PL"/>
        </w:rPr>
        <w:t xml:space="preserve"> PRZEDMIOTÓW FAKULTATYWNYCH I PRZEDMIOTÓW WSPARCIA STUDENTÓW </w:t>
      </w:r>
      <w:r w:rsidR="007327A3">
        <w:rPr>
          <w:rFonts w:ascii="Calibri" w:hAnsi="Calibri" w:cs="Calibri"/>
          <w:iCs/>
          <w:sz w:val="21"/>
          <w:szCs w:val="21"/>
          <w:lang w:val="pl-PL" w:eastAsia="pl-PL"/>
        </w:rPr>
        <w:t>W PROCESIE</w:t>
      </w:r>
      <w:r w:rsidR="00490F72" w:rsidRPr="00490F72">
        <w:rPr>
          <w:rFonts w:ascii="Calibri" w:hAnsi="Calibri" w:cs="Calibri"/>
          <w:iCs/>
          <w:sz w:val="21"/>
          <w:szCs w:val="21"/>
          <w:lang w:val="pl-PL" w:eastAsia="pl-PL"/>
        </w:rPr>
        <w:t xml:space="preserve"> UCZENIA SIĘ</w:t>
      </w:r>
    </w:p>
    <w:p w14:paraId="473BF8F4" w14:textId="2C47B193" w:rsidR="00772036" w:rsidRPr="00C64865" w:rsidRDefault="00772036" w:rsidP="00356F20">
      <w:pPr>
        <w:spacing w:line="360" w:lineRule="auto"/>
        <w:rPr>
          <w:rFonts w:ascii="Calibri" w:hAnsi="Calibri" w:cs="Calibri"/>
          <w:bCs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Numer: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</w:t>
      </w:r>
      <w:r w:rsidR="001E32C3" w:rsidRPr="00F536EB">
        <w:rPr>
          <w:rFonts w:ascii="Calibri" w:hAnsi="Calibri" w:cs="Calibri"/>
          <w:iCs/>
          <w:sz w:val="21"/>
          <w:szCs w:val="21"/>
        </w:rPr>
        <w:t>WSZJK-WPP/</w:t>
      </w:r>
      <w:r w:rsidR="00490F72">
        <w:rPr>
          <w:rFonts w:ascii="Calibri" w:hAnsi="Calibri" w:cs="Calibri"/>
          <w:iCs/>
          <w:sz w:val="21"/>
          <w:szCs w:val="21"/>
        </w:rPr>
        <w:t>3</w:t>
      </w:r>
      <w:r w:rsidRPr="00F536EB">
        <w:rPr>
          <w:rFonts w:ascii="Calibri" w:hAnsi="Calibri" w:cs="Calibri"/>
          <w:bCs/>
          <w:sz w:val="21"/>
          <w:szCs w:val="21"/>
        </w:rPr>
        <w:tab/>
      </w:r>
      <w:r w:rsidR="005B5CA3" w:rsidRPr="00F536EB">
        <w:rPr>
          <w:rFonts w:ascii="Calibri" w:hAnsi="Calibri" w:cs="Calibri"/>
          <w:bCs/>
          <w:sz w:val="21"/>
          <w:szCs w:val="21"/>
        </w:rPr>
        <w:t xml:space="preserve">    </w:t>
      </w:r>
      <w:r w:rsidRPr="00F536EB">
        <w:rPr>
          <w:rFonts w:ascii="Calibri" w:hAnsi="Calibri" w:cs="Calibri"/>
          <w:bCs/>
          <w:sz w:val="21"/>
          <w:szCs w:val="21"/>
        </w:rPr>
        <w:t>Wersja procedury:</w:t>
      </w:r>
      <w:r w:rsidR="001E32C3" w:rsidRPr="00F536EB">
        <w:rPr>
          <w:rFonts w:ascii="Calibri" w:hAnsi="Calibri" w:cs="Calibri"/>
          <w:bCs/>
          <w:sz w:val="21"/>
          <w:szCs w:val="21"/>
        </w:rPr>
        <w:t xml:space="preserve"> </w:t>
      </w:r>
      <w:r w:rsidR="001E32C3" w:rsidRPr="00DC2B81">
        <w:rPr>
          <w:rFonts w:ascii="Calibri" w:hAnsi="Calibri" w:cs="Calibri"/>
          <w:bCs/>
          <w:sz w:val="21"/>
          <w:szCs w:val="21"/>
        </w:rPr>
        <w:t>0</w:t>
      </w:r>
      <w:r w:rsidR="00DC2B81" w:rsidRPr="00DC2B81">
        <w:rPr>
          <w:rFonts w:ascii="Calibri" w:hAnsi="Calibri" w:cs="Calibri"/>
          <w:bCs/>
          <w:sz w:val="21"/>
          <w:szCs w:val="21"/>
        </w:rPr>
        <w:t>5</w:t>
      </w:r>
      <w:r w:rsidR="00F12634" w:rsidRPr="00DC2B81">
        <w:rPr>
          <w:rFonts w:ascii="Calibri" w:hAnsi="Calibri" w:cs="Calibri"/>
          <w:bCs/>
          <w:sz w:val="21"/>
          <w:szCs w:val="21"/>
        </w:rPr>
        <w:t>/202</w:t>
      </w:r>
      <w:r w:rsidR="00DC2B81" w:rsidRPr="00DC2B81">
        <w:rPr>
          <w:rFonts w:ascii="Calibri" w:hAnsi="Calibri" w:cs="Calibri"/>
          <w:bCs/>
          <w:sz w:val="21"/>
          <w:szCs w:val="21"/>
        </w:rPr>
        <w:t>6</w:t>
      </w:r>
      <w:r w:rsidR="001E32C3" w:rsidRPr="00DC2B81">
        <w:rPr>
          <w:rFonts w:ascii="Calibri" w:hAnsi="Calibri" w:cs="Calibri"/>
          <w:bCs/>
          <w:sz w:val="21"/>
          <w:szCs w:val="21"/>
        </w:rPr>
        <w:t xml:space="preserve">  </w:t>
      </w:r>
      <w:r w:rsidR="005B5CA3" w:rsidRPr="00DC2B81">
        <w:rPr>
          <w:rFonts w:ascii="Calibri" w:hAnsi="Calibri" w:cs="Calibri"/>
          <w:bCs/>
          <w:sz w:val="21"/>
          <w:szCs w:val="21"/>
        </w:rPr>
        <w:t xml:space="preserve">        </w:t>
      </w:r>
      <w:r w:rsidRPr="00DC2B81">
        <w:rPr>
          <w:rFonts w:ascii="Calibri" w:hAnsi="Calibri" w:cs="Calibri"/>
          <w:bCs/>
          <w:sz w:val="21"/>
          <w:szCs w:val="21"/>
        </w:rPr>
        <w:t>Data zmiany</w:t>
      </w:r>
      <w:r w:rsidR="001E32C3" w:rsidRPr="00DC2B81">
        <w:rPr>
          <w:rFonts w:ascii="Calibri" w:hAnsi="Calibri" w:cs="Calibri"/>
          <w:bCs/>
          <w:sz w:val="21"/>
          <w:szCs w:val="21"/>
        </w:rPr>
        <w:t xml:space="preserve">: </w:t>
      </w:r>
      <w:r w:rsidR="00DC2B81" w:rsidRPr="00DC2B81">
        <w:rPr>
          <w:rFonts w:ascii="Calibri" w:hAnsi="Calibri" w:cs="Calibri"/>
          <w:bCs/>
          <w:sz w:val="21"/>
          <w:szCs w:val="21"/>
        </w:rPr>
        <w:t>08.01.2026</w:t>
      </w:r>
      <w:r w:rsidR="001E32C3" w:rsidRPr="00DC2B81">
        <w:rPr>
          <w:rFonts w:ascii="Calibri" w:hAnsi="Calibri" w:cs="Calibri"/>
          <w:bCs/>
          <w:sz w:val="21"/>
          <w:szCs w:val="21"/>
        </w:rPr>
        <w:t xml:space="preserve">.       </w:t>
      </w:r>
      <w:r w:rsidRPr="00DC2B81">
        <w:rPr>
          <w:rFonts w:ascii="Calibri" w:hAnsi="Calibri" w:cs="Calibri"/>
          <w:bCs/>
          <w:sz w:val="21"/>
          <w:szCs w:val="21"/>
        </w:rPr>
        <w:t xml:space="preserve">Obowiązuje od: </w:t>
      </w:r>
      <w:r w:rsidR="001E32C3" w:rsidRPr="00DC2B81">
        <w:rPr>
          <w:rFonts w:ascii="Calibri" w:hAnsi="Calibri" w:cs="Calibri"/>
          <w:bCs/>
          <w:sz w:val="21"/>
          <w:szCs w:val="21"/>
        </w:rPr>
        <w:t>01.02.202</w:t>
      </w:r>
      <w:r w:rsidR="00DC2B81" w:rsidRPr="00DC2B81">
        <w:rPr>
          <w:rFonts w:ascii="Calibri" w:hAnsi="Calibri" w:cs="Calibri"/>
          <w:bCs/>
          <w:sz w:val="21"/>
          <w:szCs w:val="21"/>
        </w:rPr>
        <w:t>6</w:t>
      </w:r>
      <w:r w:rsidR="001E32C3" w:rsidRPr="00DC2B81">
        <w:rPr>
          <w:rFonts w:ascii="Calibri" w:hAnsi="Calibri" w:cs="Calibri"/>
          <w:bCs/>
          <w:sz w:val="21"/>
          <w:szCs w:val="21"/>
        </w:rPr>
        <w:t>.</w:t>
      </w:r>
    </w:p>
    <w:p w14:paraId="62CA918A" w14:textId="77777777" w:rsidR="00490F72" w:rsidRDefault="00490F72" w:rsidP="00356F20">
      <w:pPr>
        <w:spacing w:line="360" w:lineRule="auto"/>
        <w:ind w:left="284"/>
        <w:rPr>
          <w:rFonts w:ascii="Calibri" w:hAnsi="Calibri" w:cs="Calibri"/>
          <w:sz w:val="21"/>
          <w:szCs w:val="21"/>
        </w:rPr>
      </w:pPr>
    </w:p>
    <w:p w14:paraId="103E405D" w14:textId="77777777" w:rsidR="00F61078" w:rsidRPr="00F536EB" w:rsidRDefault="00F61078" w:rsidP="00A624E2">
      <w:pPr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Podstawy prawne:</w:t>
      </w:r>
    </w:p>
    <w:p w14:paraId="3F37F279" w14:textId="77777777" w:rsidR="00F94438" w:rsidRPr="00F536EB" w:rsidRDefault="005B5CA3" w:rsidP="00A624E2">
      <w:pPr>
        <w:numPr>
          <w:ilvl w:val="1"/>
          <w:numId w:val="4"/>
        </w:numPr>
        <w:tabs>
          <w:tab w:val="center" w:pos="709"/>
        </w:tabs>
        <w:spacing w:line="360" w:lineRule="auto"/>
        <w:jc w:val="both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P</w:t>
      </w:r>
      <w:r w:rsidR="00F749D7" w:rsidRPr="00F536EB">
        <w:rPr>
          <w:rFonts w:ascii="Calibri" w:hAnsi="Calibri" w:cs="Calibri"/>
          <w:bCs/>
          <w:sz w:val="21"/>
          <w:szCs w:val="21"/>
        </w:rPr>
        <w:t>rzepisy prawa powszechnie obowiązującego</w:t>
      </w:r>
      <w:r w:rsidR="00016879" w:rsidRPr="00F536EB">
        <w:rPr>
          <w:rFonts w:ascii="Calibri" w:hAnsi="Calibri" w:cs="Calibri"/>
          <w:bCs/>
          <w:sz w:val="21"/>
          <w:szCs w:val="21"/>
        </w:rPr>
        <w:t>:</w:t>
      </w:r>
      <w:r w:rsidR="00DB1B5A" w:rsidRPr="00F536EB">
        <w:rPr>
          <w:rFonts w:ascii="Calibri" w:hAnsi="Calibri" w:cs="Calibri"/>
          <w:b w:val="0"/>
          <w:sz w:val="21"/>
          <w:szCs w:val="21"/>
        </w:rPr>
        <w:tab/>
      </w:r>
    </w:p>
    <w:p w14:paraId="605DD8C2" w14:textId="77777777" w:rsidR="00490F72" w:rsidRPr="00490F72" w:rsidRDefault="00490F72" w:rsidP="00A624E2">
      <w:pPr>
        <w:numPr>
          <w:ilvl w:val="0"/>
          <w:numId w:val="3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90F72">
        <w:rPr>
          <w:rFonts w:ascii="Calibri" w:hAnsi="Calibri" w:cs="Calibri"/>
          <w:b w:val="0"/>
          <w:bCs/>
          <w:sz w:val="21"/>
          <w:szCs w:val="21"/>
        </w:rPr>
        <w:t>Ustawa z dnia 20 lipca 2018 r., Prawo o szkolnictwie wyższym i nauce (t.j. Dz. U. 2018 poz.1668 z późn. zm.)</w:t>
      </w:r>
    </w:p>
    <w:p w14:paraId="0B516B4A" w14:textId="77777777" w:rsidR="00490F72" w:rsidRPr="00490F72" w:rsidRDefault="00490F72" w:rsidP="00A624E2">
      <w:pPr>
        <w:numPr>
          <w:ilvl w:val="0"/>
          <w:numId w:val="3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90F72">
        <w:rPr>
          <w:rFonts w:ascii="Calibri" w:hAnsi="Calibri" w:cs="Calibri"/>
          <w:b w:val="0"/>
          <w:bCs/>
          <w:sz w:val="21"/>
          <w:szCs w:val="21"/>
        </w:rPr>
        <w:t xml:space="preserve">Rozporządzenie Ministra Nauki i Szkolnictwa Wyższego z dnia 27 września 2018 r. </w:t>
      </w:r>
      <w:r w:rsidRPr="00490F72">
        <w:rPr>
          <w:rFonts w:ascii="Calibri" w:hAnsi="Calibri" w:cs="Calibri"/>
          <w:b w:val="0"/>
          <w:bCs/>
          <w:sz w:val="21"/>
          <w:szCs w:val="21"/>
        </w:rPr>
        <w:br/>
        <w:t>w sprawie studiów (Dz. U. z 2018 r., poz. 1861), § 3, ust. 3; § 7, ust. 5</w:t>
      </w:r>
    </w:p>
    <w:p w14:paraId="4D8D9D12" w14:textId="77777777" w:rsidR="00490F72" w:rsidRPr="00490F72" w:rsidRDefault="00490F72" w:rsidP="00A624E2">
      <w:pPr>
        <w:numPr>
          <w:ilvl w:val="0"/>
          <w:numId w:val="3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90F72">
        <w:rPr>
          <w:rFonts w:ascii="Calibri" w:hAnsi="Calibri" w:cs="Calibri"/>
          <w:b w:val="0"/>
          <w:bCs/>
          <w:sz w:val="21"/>
          <w:szCs w:val="21"/>
        </w:rPr>
        <w:t>Rozporządzenie Ministra Nauki i Szkolnictwa Wyższego z dnia 25 lipca 2019 r. w sprawie standardu kształcenia przygotowującego do wykonywania zawodu nauczyciela (Dz. U. 2019 poz. 1450)</w:t>
      </w:r>
    </w:p>
    <w:p w14:paraId="4CCF954D" w14:textId="77777777" w:rsidR="00727BED" w:rsidRPr="00F536EB" w:rsidRDefault="00016879" w:rsidP="00A624E2">
      <w:pPr>
        <w:pStyle w:val="j"/>
        <w:numPr>
          <w:ilvl w:val="1"/>
          <w:numId w:val="4"/>
        </w:numPr>
        <w:shd w:val="clear" w:color="auto" w:fill="FFFFFF"/>
        <w:spacing w:before="0" w:beforeAutospacing="0" w:after="0" w:line="360" w:lineRule="auto"/>
        <w:jc w:val="left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Cs/>
          <w:sz w:val="21"/>
          <w:szCs w:val="21"/>
        </w:rPr>
        <w:t>Wewnętrzne akty normatywne</w:t>
      </w:r>
      <w:r w:rsidR="00A72582" w:rsidRPr="00F536EB">
        <w:rPr>
          <w:rFonts w:ascii="Calibri" w:hAnsi="Calibri" w:cs="Calibri"/>
          <w:bCs/>
          <w:sz w:val="21"/>
          <w:szCs w:val="21"/>
        </w:rPr>
        <w:t>:</w:t>
      </w:r>
    </w:p>
    <w:p w14:paraId="615947DC" w14:textId="01AAAEE7" w:rsidR="003C6B2D" w:rsidRPr="00DC2B81" w:rsidRDefault="003C6B2D" w:rsidP="00A624E2">
      <w:pPr>
        <w:numPr>
          <w:ilvl w:val="0"/>
          <w:numId w:val="15"/>
        </w:numPr>
        <w:spacing w:line="360" w:lineRule="auto"/>
        <w:ind w:left="1134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DC2B81">
        <w:rPr>
          <w:rFonts w:ascii="Calibri" w:hAnsi="Calibri" w:cs="Calibri"/>
          <w:b w:val="0"/>
          <w:bCs/>
          <w:sz w:val="21"/>
          <w:szCs w:val="21"/>
        </w:rPr>
        <w:t>Zarządzenie nr 189/2025 Rektora Uniwersytetu Jana Kochanowskiego w Kielcach z dnia 28 października 2025 roku w sprawie wytycznych dotyczących budowy programu studiów oraz wzoru wniosku o utworzenie nowego kierunku studiów wyższych</w:t>
      </w:r>
    </w:p>
    <w:p w14:paraId="50320925" w14:textId="77777777" w:rsidR="00490F72" w:rsidRPr="00490F72" w:rsidRDefault="00490F72" w:rsidP="00A624E2">
      <w:pPr>
        <w:numPr>
          <w:ilvl w:val="0"/>
          <w:numId w:val="15"/>
        </w:numPr>
        <w:spacing w:line="360" w:lineRule="auto"/>
        <w:ind w:left="1134" w:hanging="283"/>
        <w:jc w:val="both"/>
        <w:rPr>
          <w:rFonts w:ascii="Calibri" w:hAnsi="Calibri" w:cs="Calibri"/>
          <w:b w:val="0"/>
          <w:bCs/>
          <w:sz w:val="21"/>
          <w:szCs w:val="21"/>
        </w:rPr>
      </w:pPr>
      <w:r w:rsidRPr="00490F72">
        <w:rPr>
          <w:rFonts w:ascii="Calibri" w:hAnsi="Calibri" w:cs="Calibri"/>
          <w:b w:val="0"/>
          <w:bCs/>
          <w:sz w:val="21"/>
          <w:szCs w:val="21"/>
        </w:rPr>
        <w:t>Regulamin studiów Uniwersytetu Jana Kochanowskiego w Kielcach, § 13 (załącznik do uchwały nr 29/2024 Senatu z dnia 25 kwietnia 2024 roku)</w:t>
      </w:r>
    </w:p>
    <w:p w14:paraId="2A959E4B" w14:textId="77777777" w:rsidR="00E81FBD" w:rsidRPr="00F536EB" w:rsidRDefault="00E81FBD" w:rsidP="00356F20">
      <w:pPr>
        <w:pStyle w:val="j"/>
        <w:shd w:val="clear" w:color="auto" w:fill="FFFFFF"/>
        <w:spacing w:before="0" w:beforeAutospacing="0" w:after="0" w:line="360" w:lineRule="auto"/>
        <w:ind w:firstLine="360"/>
        <w:rPr>
          <w:rFonts w:ascii="Calibri" w:hAnsi="Calibri" w:cs="Calibri"/>
          <w:b w:val="0"/>
          <w:sz w:val="21"/>
          <w:szCs w:val="21"/>
        </w:rPr>
      </w:pPr>
    </w:p>
    <w:p w14:paraId="48E67285" w14:textId="77777777" w:rsidR="00A3502F" w:rsidRPr="009C0722" w:rsidRDefault="009D26B9" w:rsidP="00A624E2">
      <w:pPr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  <w:color w:val="000000"/>
          <w:sz w:val="21"/>
          <w:szCs w:val="21"/>
        </w:rPr>
      </w:pPr>
      <w:r w:rsidRPr="009C0722">
        <w:rPr>
          <w:rFonts w:ascii="Calibri" w:hAnsi="Calibri" w:cs="Calibri"/>
          <w:color w:val="000000"/>
          <w:sz w:val="21"/>
          <w:szCs w:val="21"/>
        </w:rPr>
        <w:t>P</w:t>
      </w:r>
      <w:r w:rsidR="00A3502F" w:rsidRPr="009C0722">
        <w:rPr>
          <w:rFonts w:ascii="Calibri" w:hAnsi="Calibri" w:cs="Calibri"/>
          <w:color w:val="000000"/>
          <w:sz w:val="21"/>
          <w:szCs w:val="21"/>
        </w:rPr>
        <w:t xml:space="preserve">rzedmiot </w:t>
      </w:r>
      <w:r w:rsidRPr="009C0722">
        <w:rPr>
          <w:rFonts w:ascii="Calibri" w:hAnsi="Calibri" w:cs="Calibri"/>
          <w:color w:val="000000"/>
          <w:sz w:val="21"/>
          <w:szCs w:val="21"/>
        </w:rPr>
        <w:t xml:space="preserve">i cel </w:t>
      </w:r>
      <w:r w:rsidR="00612855" w:rsidRPr="009C0722">
        <w:rPr>
          <w:rFonts w:ascii="Calibri" w:hAnsi="Calibri" w:cs="Calibri"/>
          <w:color w:val="000000"/>
          <w:sz w:val="21"/>
          <w:szCs w:val="21"/>
        </w:rPr>
        <w:t>procedury</w:t>
      </w:r>
      <w:r w:rsidR="00312B49" w:rsidRPr="009C0722">
        <w:rPr>
          <w:rFonts w:ascii="Calibri" w:hAnsi="Calibri" w:cs="Calibri"/>
          <w:color w:val="000000"/>
          <w:sz w:val="21"/>
          <w:szCs w:val="21"/>
        </w:rPr>
        <w:t>:</w:t>
      </w:r>
    </w:p>
    <w:p w14:paraId="4BC438E6" w14:textId="77777777" w:rsidR="00490F72" w:rsidRDefault="00490F72" w:rsidP="00356F20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>Przedmiotem procedury jest opis wyboru przedmiotów w zakresie wsparcia studentów w procesie uczenia się, wyboru ścieżki kształcenia oraz wyboru przedmiotów fakultatywnych przez studentów realizujących studia pierwszego i drugiego stopnia oraz jednolitych magisterskich w formie stacjonarnej i niestacjonarnej na Wydziale Pedagogiki i Psychologii Uniwersytetu Jana Kochanowskiego w Kielcach.</w:t>
      </w:r>
    </w:p>
    <w:p w14:paraId="41C7AE90" w14:textId="48EB1333" w:rsidR="00490F72" w:rsidRPr="00490F72" w:rsidRDefault="00490F72" w:rsidP="00356F20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Celem procedury jest określenie zasad wyboru przedmiotów w zakresie wsparcia studentów </w:t>
      </w: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br/>
        <w:t>w procesie uczenia się, ścieżki kształcenia oraz przedmiotów fakultatywnych przez studentów na Wydziale Pedagogiki</w:t>
      </w:r>
      <w:r w:rsidR="00DC2B81">
        <w:rPr>
          <w:rFonts w:ascii="Calibri" w:hAnsi="Calibri" w:cs="Calibri"/>
          <w:b w:val="0"/>
          <w:bCs/>
          <w:color w:val="000000"/>
          <w:sz w:val="21"/>
          <w:szCs w:val="21"/>
        </w:rPr>
        <w:br/>
      </w: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>i Psychologii Uniwersytetu Jana Kochanowskiego w Kielcach.</w:t>
      </w:r>
    </w:p>
    <w:p w14:paraId="2480B071" w14:textId="77777777" w:rsidR="001E32C3" w:rsidRPr="00F536EB" w:rsidRDefault="001E32C3" w:rsidP="00356F20">
      <w:pPr>
        <w:spacing w:line="360" w:lineRule="auto"/>
        <w:ind w:firstLine="360"/>
        <w:jc w:val="both"/>
        <w:rPr>
          <w:rFonts w:ascii="Calibri" w:hAnsi="Calibri" w:cs="Calibri"/>
          <w:b w:val="0"/>
          <w:color w:val="FF0000"/>
          <w:sz w:val="21"/>
          <w:szCs w:val="21"/>
        </w:rPr>
      </w:pPr>
    </w:p>
    <w:p w14:paraId="77FDA8A1" w14:textId="77777777" w:rsidR="009D26B9" w:rsidRPr="009C0722" w:rsidRDefault="009D26B9" w:rsidP="00A624E2">
      <w:pPr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  <w:color w:val="000000"/>
          <w:sz w:val="21"/>
          <w:szCs w:val="21"/>
        </w:rPr>
      </w:pPr>
      <w:r w:rsidRPr="009C0722">
        <w:rPr>
          <w:rFonts w:ascii="Calibri" w:hAnsi="Calibri" w:cs="Calibri"/>
          <w:color w:val="000000"/>
          <w:sz w:val="21"/>
          <w:szCs w:val="21"/>
        </w:rPr>
        <w:t>Podmiot procedury:</w:t>
      </w:r>
    </w:p>
    <w:p w14:paraId="593B1090" w14:textId="77777777" w:rsidR="00490F72" w:rsidRPr="00490F72" w:rsidRDefault="00490F72" w:rsidP="00356F20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 xml:space="preserve">Procedura obejmuje wszystkich studentów realizujących studia  pierwszego i drugiego stopnia  oraz jednolite magisterskie w formie stacjonarnej i niestacjonarnej na Wydziale Pedagogiki i Psychologii Uniwersytetu Jana Kochanowskiego w Kielcach. </w:t>
      </w:r>
    </w:p>
    <w:p w14:paraId="49F749B1" w14:textId="77777777" w:rsidR="000B322F" w:rsidRPr="009C0722" w:rsidRDefault="000B322F" w:rsidP="00356F20">
      <w:pPr>
        <w:spacing w:line="360" w:lineRule="auto"/>
        <w:ind w:left="284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</w:p>
    <w:p w14:paraId="2ED2DBED" w14:textId="77777777" w:rsidR="00A3502F" w:rsidRPr="00F536EB" w:rsidRDefault="00490F72" w:rsidP="00A624E2">
      <w:pPr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490F72">
        <w:rPr>
          <w:rFonts w:ascii="Calibri" w:hAnsi="Calibri" w:cs="Calibri"/>
          <w:sz w:val="21"/>
          <w:szCs w:val="21"/>
        </w:rPr>
        <w:t>Przedmioty podlegające wyborowi umieszczone są w harmonogramie realizacji programu studiów w</w:t>
      </w:r>
      <w:r w:rsidR="00312B49" w:rsidRPr="00F536EB">
        <w:rPr>
          <w:rFonts w:ascii="Calibri" w:hAnsi="Calibri" w:cs="Calibri"/>
          <w:sz w:val="21"/>
          <w:szCs w:val="21"/>
        </w:rPr>
        <w:t>:</w:t>
      </w:r>
    </w:p>
    <w:p w14:paraId="6A4BD7A8" w14:textId="7A3ECE97" w:rsidR="00490F72" w:rsidRPr="00490F72" w:rsidRDefault="00490F72" w:rsidP="00A624E2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>grupie przedmiotów kształcenia ogólnego – przedmioty w zakresie wsparcia studentów w procesie uczenia się;</w:t>
      </w:r>
    </w:p>
    <w:p w14:paraId="7A9D2996" w14:textId="0FB0462B" w:rsidR="00490F72" w:rsidRPr="00490F72" w:rsidRDefault="00490F72" w:rsidP="00A624E2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>grupie przedmiotów do wyboru – ścieżki kształcenia; przedmioty fakultatywne</w:t>
      </w:r>
      <w:r w:rsidR="00F605A5">
        <w:rPr>
          <w:rFonts w:ascii="Calibri" w:hAnsi="Calibri" w:cs="Calibri"/>
          <w:b w:val="0"/>
          <w:bCs/>
          <w:color w:val="000000"/>
          <w:sz w:val="21"/>
          <w:szCs w:val="21"/>
        </w:rPr>
        <w:t>;</w:t>
      </w:r>
    </w:p>
    <w:p w14:paraId="7A514C5C" w14:textId="77777777" w:rsidR="00490F72" w:rsidRPr="00490F72" w:rsidRDefault="00490F72" w:rsidP="00A624E2">
      <w:pPr>
        <w:numPr>
          <w:ilvl w:val="0"/>
          <w:numId w:val="6"/>
        </w:numPr>
        <w:spacing w:line="360" w:lineRule="auto"/>
        <w:ind w:left="709" w:hanging="283"/>
        <w:jc w:val="both"/>
        <w:rPr>
          <w:rFonts w:ascii="Calibri" w:hAnsi="Calibri" w:cs="Calibri"/>
          <w:b w:val="0"/>
          <w:bCs/>
          <w:color w:val="000000"/>
          <w:sz w:val="21"/>
          <w:szCs w:val="21"/>
        </w:rPr>
      </w:pPr>
      <w:r w:rsidRPr="00490F72">
        <w:rPr>
          <w:rFonts w:ascii="Calibri" w:hAnsi="Calibri" w:cs="Calibri"/>
          <w:b w:val="0"/>
          <w:bCs/>
          <w:color w:val="000000"/>
          <w:sz w:val="21"/>
          <w:szCs w:val="21"/>
        </w:rPr>
        <w:t>na kierunku nauczycielskim – w grupie przedmiotów kształcenia ogólnego – przedmioty w zakresie wsparcia studentów w procesie uczenia się oraz w grupie przedmiotów podstawowych/kierunkowych.</w:t>
      </w:r>
    </w:p>
    <w:p w14:paraId="1BEB62C8" w14:textId="77777777" w:rsidR="000B322F" w:rsidRPr="00F536EB" w:rsidRDefault="000B322F" w:rsidP="00356F20">
      <w:pPr>
        <w:pStyle w:val="Akapitzlist"/>
        <w:tabs>
          <w:tab w:val="left" w:pos="709"/>
          <w:tab w:val="left" w:pos="1134"/>
        </w:tabs>
        <w:spacing w:after="0" w:line="360" w:lineRule="auto"/>
        <w:ind w:left="709"/>
        <w:jc w:val="both"/>
        <w:rPr>
          <w:rFonts w:cs="Calibri"/>
          <w:b w:val="0"/>
          <w:bCs/>
          <w:sz w:val="21"/>
          <w:szCs w:val="21"/>
        </w:rPr>
      </w:pPr>
    </w:p>
    <w:p w14:paraId="303941CA" w14:textId="77777777" w:rsidR="00BB64B9" w:rsidRDefault="00A3502F" w:rsidP="00A624E2">
      <w:pPr>
        <w:numPr>
          <w:ilvl w:val="0"/>
          <w:numId w:val="2"/>
        </w:numPr>
        <w:spacing w:line="360" w:lineRule="auto"/>
        <w:ind w:left="284" w:hanging="284"/>
        <w:rPr>
          <w:rFonts w:ascii="Calibri" w:hAnsi="Calibri" w:cs="Calibri"/>
          <w:sz w:val="21"/>
          <w:szCs w:val="21"/>
        </w:rPr>
      </w:pPr>
      <w:r w:rsidRPr="00490F72">
        <w:rPr>
          <w:rFonts w:ascii="Calibri" w:hAnsi="Calibri" w:cs="Calibri"/>
          <w:sz w:val="21"/>
          <w:szCs w:val="21"/>
        </w:rPr>
        <w:t>Sposób postępowania</w:t>
      </w:r>
      <w:r w:rsidR="00312B49" w:rsidRPr="00490F72">
        <w:rPr>
          <w:rFonts w:ascii="Calibri" w:hAnsi="Calibri" w:cs="Calibri"/>
          <w:sz w:val="21"/>
          <w:szCs w:val="21"/>
        </w:rPr>
        <w:t>:</w:t>
      </w:r>
    </w:p>
    <w:p w14:paraId="1F9D9F87" w14:textId="77777777" w:rsidR="00BB64B9" w:rsidRPr="00BB64B9" w:rsidRDefault="00BB64B9" w:rsidP="00A624E2">
      <w:pPr>
        <w:numPr>
          <w:ilvl w:val="1"/>
          <w:numId w:val="14"/>
        </w:numPr>
        <w:spacing w:line="360" w:lineRule="auto"/>
        <w:ind w:left="851" w:hanging="567"/>
        <w:rPr>
          <w:rFonts w:ascii="Calibri" w:hAnsi="Calibri" w:cs="Calibri"/>
          <w:bCs/>
          <w:sz w:val="21"/>
          <w:szCs w:val="21"/>
        </w:rPr>
      </w:pPr>
      <w:bookmarkStart w:id="0" w:name="_Hlk187607502"/>
      <w:r w:rsidRPr="00BB64B9">
        <w:rPr>
          <w:rFonts w:ascii="Calibri" w:hAnsi="Calibri" w:cs="Calibri"/>
          <w:bCs/>
          <w:sz w:val="21"/>
          <w:szCs w:val="21"/>
        </w:rPr>
        <w:t>Odpowiedzialność merytoryczna:</w:t>
      </w:r>
    </w:p>
    <w:p w14:paraId="7CFDB9E8" w14:textId="77777777" w:rsidR="00BB64B9" w:rsidRPr="00BB64B9" w:rsidRDefault="00BB64B9" w:rsidP="00A624E2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Prodziekan ds. kształcenia</w:t>
      </w:r>
    </w:p>
    <w:p w14:paraId="2CD1FE81" w14:textId="77777777" w:rsidR="00BB64B9" w:rsidRPr="00BB64B9" w:rsidRDefault="00BB64B9" w:rsidP="00A624E2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Zastępca Dyrektora Instytutu ds. kształcenia/ Zastępca Kierownika Katedry ds. kształcenia</w:t>
      </w:r>
    </w:p>
    <w:p w14:paraId="0F1D7335" w14:textId="77777777" w:rsidR="00BB64B9" w:rsidRPr="00BB64B9" w:rsidRDefault="00BB64B9" w:rsidP="00A624E2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Kierunkowy Zespół ds. Jakości Kształcenia</w:t>
      </w:r>
    </w:p>
    <w:p w14:paraId="77D971A5" w14:textId="77777777" w:rsidR="00BB64B9" w:rsidRDefault="00BB64B9" w:rsidP="00A624E2">
      <w:pPr>
        <w:pStyle w:val="Akapitzlist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Wydziałowa Komisja ds. Kształcenia</w:t>
      </w:r>
    </w:p>
    <w:p w14:paraId="6BE9CC63" w14:textId="77777777" w:rsidR="00BB64B9" w:rsidRPr="00BB64B9" w:rsidRDefault="00BB64B9" w:rsidP="00A624E2">
      <w:pPr>
        <w:pStyle w:val="Akapitzlist"/>
        <w:numPr>
          <w:ilvl w:val="1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="Calibri"/>
          <w:bCs/>
          <w:sz w:val="21"/>
          <w:szCs w:val="21"/>
        </w:rPr>
      </w:pPr>
      <w:r w:rsidRPr="00BB64B9">
        <w:rPr>
          <w:rFonts w:cs="Calibri"/>
          <w:bCs/>
          <w:sz w:val="21"/>
          <w:szCs w:val="21"/>
        </w:rPr>
        <w:t>Osoby funkcyjne:</w:t>
      </w:r>
    </w:p>
    <w:p w14:paraId="0352DF24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Dziekan</w:t>
      </w:r>
    </w:p>
    <w:p w14:paraId="1D470E38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Dyrektor Instytutu/Kierownik Katedry</w:t>
      </w:r>
    </w:p>
    <w:bookmarkEnd w:id="0"/>
    <w:p w14:paraId="49F93F48" w14:textId="77777777" w:rsidR="00BB64B9" w:rsidRPr="00BB64B9" w:rsidRDefault="00BB64B9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sz w:val="21"/>
          <w:szCs w:val="21"/>
        </w:rPr>
      </w:pPr>
      <w:r w:rsidRPr="00BB64B9">
        <w:rPr>
          <w:rFonts w:ascii="Calibri" w:hAnsi="Calibri" w:cs="Calibri"/>
          <w:bCs/>
          <w:sz w:val="21"/>
          <w:szCs w:val="21"/>
        </w:rPr>
        <w:t>Dziekan:</w:t>
      </w:r>
    </w:p>
    <w:p w14:paraId="79FD7BD4" w14:textId="7D4C594D" w:rsidR="00BB64B9" w:rsidRPr="00BB64B9" w:rsidRDefault="00BB64B9" w:rsidP="00BB64B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b w:val="0"/>
          <w:sz w:val="21"/>
          <w:szCs w:val="21"/>
        </w:rPr>
      </w:pPr>
      <w:r w:rsidRPr="00BB64B9">
        <w:rPr>
          <w:rFonts w:ascii="Calibri" w:hAnsi="Calibri" w:cs="Calibri"/>
          <w:b w:val="0"/>
          <w:sz w:val="21"/>
          <w:szCs w:val="21"/>
        </w:rPr>
        <w:t>Prowadzi kontrolę i nadzór nad procesem udziału studentów w wyborze przedmiotów w zakresie wsparcia studentów w procesie uczenia się, wyborze ścieżki kształcenia i wyborze przedmiotów fakultatywnych na kierunkach prowadzonych przez WPP oraz zatwierdza listy studentów.</w:t>
      </w:r>
    </w:p>
    <w:p w14:paraId="0C846995" w14:textId="77777777" w:rsidR="00BB64B9" w:rsidRPr="00BB64B9" w:rsidRDefault="00BB64B9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sz w:val="21"/>
          <w:szCs w:val="21"/>
        </w:rPr>
      </w:pPr>
      <w:r w:rsidRPr="00BB64B9">
        <w:rPr>
          <w:rFonts w:ascii="Calibri" w:hAnsi="Calibri" w:cs="Calibri"/>
          <w:bCs/>
          <w:sz w:val="21"/>
          <w:szCs w:val="21"/>
        </w:rPr>
        <w:t>Prodziekan ds. kształcenia:</w:t>
      </w:r>
    </w:p>
    <w:p w14:paraId="4ED32C74" w14:textId="750ACDA4" w:rsidR="00BB64B9" w:rsidRPr="00BB64B9" w:rsidRDefault="00BB64B9" w:rsidP="00BB64B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b w:val="0"/>
          <w:sz w:val="21"/>
          <w:szCs w:val="21"/>
        </w:rPr>
      </w:pPr>
      <w:r w:rsidRPr="00BB64B9">
        <w:rPr>
          <w:rFonts w:ascii="Calibri" w:hAnsi="Calibri" w:cs="Calibri"/>
          <w:b w:val="0"/>
          <w:sz w:val="21"/>
          <w:szCs w:val="21"/>
        </w:rPr>
        <w:t>Prowadzi nadzór nad realizacją procedur udziału studentów w wyborze przedmiotów w zakresie wsparcia studentów w procesie uczenia się, wyborze ścieżki kształcenia oraz wyborze przedmiotów fakultatywnych na kierunkach prowadzonych na Wydziale Pedagogiki i Psychologii Uniwersytetu Jana Kochanowskiego w Kielcach.</w:t>
      </w:r>
    </w:p>
    <w:p w14:paraId="165D483E" w14:textId="77777777" w:rsidR="00BB64B9" w:rsidRPr="00BB64B9" w:rsidRDefault="00BB64B9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sz w:val="21"/>
          <w:szCs w:val="21"/>
        </w:rPr>
      </w:pPr>
      <w:r w:rsidRPr="00BB64B9">
        <w:rPr>
          <w:rFonts w:ascii="Calibri" w:hAnsi="Calibri" w:cs="Calibri"/>
          <w:bCs/>
          <w:sz w:val="21"/>
          <w:szCs w:val="21"/>
        </w:rPr>
        <w:t>Dyrektor Instytutu/Kierownik Katedry:</w:t>
      </w:r>
    </w:p>
    <w:p w14:paraId="13A92DCB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eastAsia="Times New Roman" w:cs="Calibri"/>
          <w:b w:val="0"/>
          <w:sz w:val="21"/>
          <w:szCs w:val="21"/>
        </w:rPr>
        <w:t xml:space="preserve">ustala </w:t>
      </w:r>
      <w:r w:rsidRPr="00BB64B9">
        <w:rPr>
          <w:rFonts w:cs="Calibri"/>
          <w:b w:val="0"/>
          <w:sz w:val="21"/>
          <w:szCs w:val="21"/>
        </w:rPr>
        <w:t>okres powiadomienia studentów przed właściwymi zapisami w formie ogłoszenia na stronie internetowej Wydziału Pedagogiki i Psychologii oraz drogą mailową w ramach systemu Wirtualna Uczelnia;</w:t>
      </w:r>
    </w:p>
    <w:p w14:paraId="5C4E9238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zatwierdza wybory dokonane przez studentów;</w:t>
      </w:r>
    </w:p>
    <w:p w14:paraId="4D4C6781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eastAsia="Times New Roman"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powiadamia  Dziekana o wynikach</w:t>
      </w:r>
      <w:r w:rsidRPr="00BB64B9">
        <w:rPr>
          <w:rFonts w:eastAsia="Times New Roman" w:cs="Calibri"/>
          <w:b w:val="0"/>
          <w:sz w:val="21"/>
          <w:szCs w:val="21"/>
        </w:rPr>
        <w:t xml:space="preserve"> wyborów.</w:t>
      </w:r>
    </w:p>
    <w:p w14:paraId="072B8EB1" w14:textId="77777777" w:rsidR="00BB64B9" w:rsidRPr="00BB64B9" w:rsidRDefault="00BB64B9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sz w:val="21"/>
          <w:szCs w:val="21"/>
        </w:rPr>
      </w:pPr>
      <w:r w:rsidRPr="00BB64B9">
        <w:rPr>
          <w:rFonts w:ascii="Calibri" w:hAnsi="Calibri" w:cs="Calibri"/>
          <w:bCs/>
          <w:sz w:val="21"/>
          <w:szCs w:val="21"/>
        </w:rPr>
        <w:t>Zastępca Dyrektora Instytutu ds. kształcenia/ Zastępca Kierownika Katedry ds. kształcenia:</w:t>
      </w:r>
    </w:p>
    <w:p w14:paraId="2D0DD313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ustala sposób przeprowadzenia akcji informacyjnej wśród studentów na temat przedmiotów w zakresie wsparcia studentów w procesie uczenia się, ścieżek kształcenia oraz przedmiotów fakultatywnych;</w:t>
      </w:r>
    </w:p>
    <w:p w14:paraId="06675147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podaje informacje o zapisach na  poszczególne przedmioty do wyboru;</w:t>
      </w:r>
    </w:p>
    <w:p w14:paraId="44A5CE4F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monitoruje proces wyboru przedmiotów i przedstawia wyniki wyborów Dyrektorowi Instytutu/Kierownikowi Katedry.</w:t>
      </w:r>
    </w:p>
    <w:p w14:paraId="27E88B69" w14:textId="77777777" w:rsidR="00BB64B9" w:rsidRPr="00BB64B9" w:rsidRDefault="00BB64B9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iCs/>
          <w:sz w:val="21"/>
          <w:szCs w:val="21"/>
        </w:rPr>
      </w:pPr>
      <w:r w:rsidRPr="00BB64B9">
        <w:rPr>
          <w:rFonts w:ascii="Calibri" w:hAnsi="Calibri" w:cs="Calibri"/>
          <w:bCs/>
          <w:sz w:val="21"/>
          <w:szCs w:val="21"/>
        </w:rPr>
        <w:t>Kierunkowy</w:t>
      </w:r>
      <w:r w:rsidRPr="00BB64B9">
        <w:rPr>
          <w:rFonts w:ascii="Calibri" w:hAnsi="Calibri" w:cs="Calibri"/>
          <w:bCs/>
          <w:iCs/>
          <w:sz w:val="21"/>
          <w:szCs w:val="21"/>
        </w:rPr>
        <w:t xml:space="preserve"> </w:t>
      </w:r>
      <w:r w:rsidRPr="00BB64B9">
        <w:rPr>
          <w:rFonts w:ascii="Calibri" w:hAnsi="Calibri" w:cs="Calibri"/>
          <w:bCs/>
          <w:sz w:val="21"/>
          <w:szCs w:val="21"/>
        </w:rPr>
        <w:t>Zespół</w:t>
      </w:r>
      <w:r w:rsidRPr="00BB64B9">
        <w:rPr>
          <w:rFonts w:ascii="Calibri" w:hAnsi="Calibri" w:cs="Calibri"/>
          <w:bCs/>
          <w:iCs/>
          <w:sz w:val="21"/>
          <w:szCs w:val="21"/>
        </w:rPr>
        <w:t xml:space="preserve"> ds. Jakości Kształcenia:</w:t>
      </w:r>
    </w:p>
    <w:p w14:paraId="1F390567" w14:textId="77777777" w:rsidR="00BB64B9" w:rsidRP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opiniuje zgłoszone przez nauczycieli akademickich Wydziału Pedagogiki i Psychologii danego kierunku studiów zajęcia fakultatywne dla studentów tego kierunku na dany rok akademicki – jeśli wykaz takich przedmiotów nie został uwzględniony w harmonogramie realizacji programu studiów;</w:t>
      </w:r>
    </w:p>
    <w:p w14:paraId="6990F41E" w14:textId="77777777" w:rsidR="00BB64B9" w:rsidRDefault="00BB64B9" w:rsidP="00A624E2">
      <w:pPr>
        <w:pStyle w:val="Akapitzlist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cs="Calibri"/>
          <w:b w:val="0"/>
          <w:sz w:val="21"/>
          <w:szCs w:val="21"/>
        </w:rPr>
      </w:pPr>
      <w:r w:rsidRPr="00BB64B9">
        <w:rPr>
          <w:rFonts w:cs="Calibri"/>
          <w:b w:val="0"/>
          <w:sz w:val="21"/>
          <w:szCs w:val="21"/>
        </w:rPr>
        <w:t>przekazuje na piśmie listę zaopiniowanych przedmiotów fakultatywnych na dany rok akademicki dla danego kierunku studiów do przewodniczącego Wydziałowej Komisji ds. Kształcenia.</w:t>
      </w:r>
    </w:p>
    <w:p w14:paraId="595B15BC" w14:textId="77777777" w:rsidR="00DC2B81" w:rsidRDefault="00DC2B81" w:rsidP="00DC2B81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cs="Calibri"/>
          <w:b w:val="0"/>
          <w:sz w:val="21"/>
          <w:szCs w:val="21"/>
        </w:rPr>
      </w:pPr>
    </w:p>
    <w:p w14:paraId="7CC798B1" w14:textId="77777777" w:rsidR="00DC2B81" w:rsidRPr="00BB64B9" w:rsidRDefault="00DC2B81" w:rsidP="00DC2B81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cs="Calibri"/>
          <w:b w:val="0"/>
          <w:sz w:val="21"/>
          <w:szCs w:val="21"/>
        </w:rPr>
      </w:pPr>
    </w:p>
    <w:p w14:paraId="78F20979" w14:textId="77777777" w:rsidR="00BB64B9" w:rsidRPr="00BB64B9" w:rsidRDefault="00BB64B9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iCs/>
          <w:sz w:val="21"/>
          <w:szCs w:val="21"/>
        </w:rPr>
      </w:pPr>
      <w:r w:rsidRPr="00BB64B9">
        <w:rPr>
          <w:rFonts w:ascii="Calibri" w:hAnsi="Calibri" w:cs="Calibri"/>
          <w:bCs/>
          <w:iCs/>
          <w:sz w:val="21"/>
          <w:szCs w:val="21"/>
        </w:rPr>
        <w:lastRenderedPageBreak/>
        <w:t>Wydziałowa Komisja Kształcenia:</w:t>
      </w:r>
    </w:p>
    <w:p w14:paraId="78625A58" w14:textId="77777777" w:rsidR="00BB64B9" w:rsidRPr="00BB64B9" w:rsidRDefault="00BB64B9" w:rsidP="00BB64B9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Calibri" w:hAnsi="Calibri" w:cs="Calibri"/>
          <w:b w:val="0"/>
          <w:sz w:val="21"/>
          <w:szCs w:val="21"/>
        </w:rPr>
      </w:pPr>
      <w:r w:rsidRPr="00BB64B9">
        <w:rPr>
          <w:rFonts w:ascii="Calibri" w:hAnsi="Calibri" w:cs="Calibri"/>
          <w:b w:val="0"/>
          <w:sz w:val="21"/>
          <w:szCs w:val="21"/>
        </w:rPr>
        <w:t>Opiniuje zgłoszone przez koordynatora Kierunkowego Zespołu ds. Jakości Kształcenia danego kierunku studiów zajęcia będące do wyboru przez studentów na dany rok akademicki i przekazuje do Rady Wydziału celem dalszego procedowania.</w:t>
      </w:r>
    </w:p>
    <w:p w14:paraId="7030D7AE" w14:textId="77777777" w:rsidR="00490F72" w:rsidRPr="00BB64B9" w:rsidRDefault="00490F72" w:rsidP="00A624E2">
      <w:pPr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alibri" w:hAnsi="Calibri" w:cs="Calibri"/>
          <w:bCs/>
          <w:iCs/>
          <w:sz w:val="21"/>
          <w:szCs w:val="21"/>
        </w:rPr>
      </w:pPr>
      <w:r w:rsidRPr="00BB64B9">
        <w:rPr>
          <w:rFonts w:ascii="Calibri" w:hAnsi="Calibri" w:cs="Calibri"/>
          <w:bCs/>
          <w:iCs/>
          <w:sz w:val="21"/>
          <w:szCs w:val="21"/>
        </w:rPr>
        <w:t>Sposób postępowania na Wydziale Pedagogiki i Psychologii przy wyborze przedmiotów w zakresie wsparcia studentów w procesie uczenia się</w:t>
      </w:r>
    </w:p>
    <w:p w14:paraId="1CCF15D7" w14:textId="77777777" w:rsidR="00490F72" w:rsidRPr="00490F72" w:rsidRDefault="00490F72" w:rsidP="00A624E2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490F72">
        <w:rPr>
          <w:rFonts w:cs="Calibri"/>
          <w:b w:val="0"/>
          <w:bCs/>
          <w:sz w:val="21"/>
          <w:szCs w:val="21"/>
        </w:rPr>
        <w:t xml:space="preserve">Opiekun Roku w oparciu o obowiązujące karty przedmiotów prezentuje poszczególne przedmioty </w:t>
      </w:r>
      <w:r w:rsidR="0071783E">
        <w:rPr>
          <w:rFonts w:cs="Calibri"/>
          <w:b w:val="0"/>
          <w:bCs/>
          <w:sz w:val="21"/>
          <w:szCs w:val="21"/>
        </w:rPr>
        <w:br/>
      </w:r>
      <w:r w:rsidRPr="00490F72">
        <w:rPr>
          <w:rFonts w:cs="Calibri"/>
          <w:b w:val="0"/>
          <w:bCs/>
          <w:sz w:val="21"/>
          <w:szCs w:val="21"/>
        </w:rPr>
        <w:t>w kolejności wpisanej do harmonogramu realizacji programu studiów w trakcie inauguracyjnego spotkania organizacyjnego.</w:t>
      </w:r>
    </w:p>
    <w:p w14:paraId="4F8594AC" w14:textId="77777777" w:rsidR="00490F72" w:rsidRPr="00490F72" w:rsidRDefault="00490F72" w:rsidP="00A624E2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490F72">
        <w:rPr>
          <w:rFonts w:cs="Calibri"/>
          <w:b w:val="0"/>
          <w:bCs/>
          <w:sz w:val="21"/>
          <w:szCs w:val="21"/>
        </w:rPr>
        <w:t xml:space="preserve">Studenci studiów stacjonarnych i niestacjonarnych pierwszego i drugiego stopnia oraz jednolitych magisterskich dokonują wyboru przedmiotów w zakresie wsparcia studentów </w:t>
      </w:r>
      <w:r w:rsidRPr="00490F72">
        <w:rPr>
          <w:rFonts w:cs="Calibri"/>
          <w:b w:val="0"/>
          <w:bCs/>
          <w:sz w:val="21"/>
          <w:szCs w:val="21"/>
        </w:rPr>
        <w:br/>
        <w:t xml:space="preserve">w procesie uczenia się w pierwszych tygodniach danego roku akademickiego poprzez systemy informatyczne rekomendowane przez Uczelnię stosownymi zarządzeniami. </w:t>
      </w:r>
    </w:p>
    <w:p w14:paraId="52A573D5" w14:textId="77777777" w:rsidR="00490F72" w:rsidRPr="00490F72" w:rsidRDefault="00490F72" w:rsidP="00A624E2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cs="Calibri"/>
          <w:b w:val="0"/>
          <w:bCs/>
          <w:sz w:val="21"/>
          <w:szCs w:val="21"/>
        </w:rPr>
        <w:t xml:space="preserve">Dany </w:t>
      </w:r>
      <w:r w:rsidRPr="00490F72">
        <w:rPr>
          <w:rFonts w:eastAsia="Times New Roman" w:cs="Calibri"/>
          <w:b w:val="0"/>
          <w:bCs/>
          <w:sz w:val="21"/>
          <w:szCs w:val="21"/>
        </w:rPr>
        <w:t>przedmiot zostanie uruchomiony w sytuacji</w:t>
      </w:r>
      <w:r w:rsidRPr="00490F72">
        <w:rPr>
          <w:rFonts w:cs="Calibri"/>
          <w:b w:val="0"/>
          <w:bCs/>
          <w:sz w:val="21"/>
          <w:szCs w:val="21"/>
        </w:rPr>
        <w:t>, gdy zostanie wybrany przez wymaganą liczbę osób, określoną szczegółowo w stosownym Zarządzeniu Rektora w</w:t>
      </w:r>
      <w:r w:rsidRPr="00490F72">
        <w:rPr>
          <w:rStyle w:val="Pogrubienie"/>
          <w:rFonts w:cs="Calibri"/>
          <w:b/>
          <w:bCs w:val="0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490F72">
        <w:rPr>
          <w:rStyle w:val="Pogrubienie"/>
          <w:rFonts w:cs="Calibri"/>
          <w:sz w:val="21"/>
          <w:szCs w:val="21"/>
          <w:bdr w:val="none" w:sz="0" w:space="0" w:color="auto" w:frame="1"/>
          <w:shd w:val="clear" w:color="auto" w:fill="FFFFFF"/>
        </w:rPr>
        <w:t>sprawie ustalenia liczebności grup i form zajęć dydaktycznych</w:t>
      </w:r>
      <w:r w:rsidRPr="00490F72">
        <w:rPr>
          <w:rFonts w:cs="Calibri"/>
          <w:sz w:val="21"/>
          <w:szCs w:val="21"/>
        </w:rPr>
        <w:t xml:space="preserve">. </w:t>
      </w:r>
    </w:p>
    <w:p w14:paraId="30599B0E" w14:textId="77777777" w:rsidR="00490F72" w:rsidRPr="00490F72" w:rsidRDefault="00490F72" w:rsidP="00A624E2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Studenci, którzy nie wezmą udziału w zapisach zostaną administracyjnie dołączeni do przedmiotu </w:t>
      </w:r>
      <w:r>
        <w:rPr>
          <w:rFonts w:eastAsia="Times New Roman" w:cs="Calibri"/>
          <w:b w:val="0"/>
          <w:bCs/>
          <w:sz w:val="21"/>
          <w:szCs w:val="21"/>
        </w:rPr>
        <w:br/>
      </w:r>
      <w:r w:rsidRPr="00490F72">
        <w:rPr>
          <w:rFonts w:eastAsia="Times New Roman" w:cs="Calibri"/>
          <w:b w:val="0"/>
          <w:bCs/>
          <w:sz w:val="21"/>
          <w:szCs w:val="21"/>
        </w:rPr>
        <w:t xml:space="preserve">z niewyczerpanym limitem miejsc. </w:t>
      </w:r>
    </w:p>
    <w:p w14:paraId="789E3868" w14:textId="77777777" w:rsidR="00490F72" w:rsidRPr="00490F72" w:rsidRDefault="00490F72" w:rsidP="00A624E2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>Dyrektor Instytutu/Kierownik Katedry podejmuje decyzję o realizacji przedmiotu w zakresie wsparcia studentów w procesie uczenia się na poszczególnych kierunkach studiów na podstawie listy zapisanych studentów.</w:t>
      </w:r>
    </w:p>
    <w:p w14:paraId="68E6E331" w14:textId="77777777" w:rsidR="00490F72" w:rsidRPr="00490F72" w:rsidRDefault="00490F72" w:rsidP="00A624E2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Zastępca Dyrektora Instytutu ds. kształcenia/ Zastępca Kierownika Katedry ds. kształcenia niezwłocznie podaje do wiadomości studentów wykaz uruchomionych przedmiotów wsparcia studentów w procesie uczenia się oraz przekazuje listy studentów do Sekcji Planowania, Obsługi </w:t>
      </w:r>
      <w:r w:rsidR="0071783E">
        <w:rPr>
          <w:rFonts w:eastAsia="Times New Roman" w:cs="Calibri"/>
          <w:b w:val="0"/>
          <w:bCs/>
          <w:sz w:val="21"/>
          <w:szCs w:val="21"/>
        </w:rPr>
        <w:br/>
      </w:r>
      <w:r w:rsidRPr="00490F72">
        <w:rPr>
          <w:rFonts w:eastAsia="Times New Roman" w:cs="Calibri"/>
          <w:b w:val="0"/>
          <w:bCs/>
          <w:sz w:val="21"/>
          <w:szCs w:val="21"/>
        </w:rPr>
        <w:t>i Rozliczania Dydaktyki.</w:t>
      </w:r>
    </w:p>
    <w:p w14:paraId="7CA6C0EA" w14:textId="77777777" w:rsidR="00490F72" w:rsidRPr="00490F72" w:rsidRDefault="00490F72" w:rsidP="00A624E2">
      <w:pPr>
        <w:pStyle w:val="Akapitzlist"/>
        <w:numPr>
          <w:ilvl w:val="1"/>
          <w:numId w:val="14"/>
        </w:numPr>
        <w:tabs>
          <w:tab w:val="left" w:pos="851"/>
        </w:tabs>
        <w:spacing w:after="0" w:line="360" w:lineRule="auto"/>
        <w:ind w:left="851" w:hanging="567"/>
        <w:rPr>
          <w:rFonts w:cs="Calibri"/>
          <w:b w:val="0"/>
          <w:bCs/>
          <w:sz w:val="21"/>
          <w:szCs w:val="21"/>
        </w:rPr>
      </w:pPr>
      <w:r w:rsidRPr="00490F72">
        <w:rPr>
          <w:rFonts w:cs="Calibri"/>
          <w:bCs/>
          <w:sz w:val="21"/>
          <w:szCs w:val="21"/>
        </w:rPr>
        <w:t>Sposób postępowania na Wydziale Pedagogiki i Psychologii przy wyborze ścieżki kształcenia</w:t>
      </w:r>
    </w:p>
    <w:p w14:paraId="2443C35A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490F72">
        <w:rPr>
          <w:rFonts w:cs="Calibri"/>
          <w:b w:val="0"/>
          <w:bCs/>
          <w:sz w:val="21"/>
          <w:szCs w:val="21"/>
        </w:rPr>
        <w:t>Studenci studiów stacjonarnych i niestacjonarnych pierwszego i drugiego stopnia dokonują wyboru ścieżki kształcenia przed rozpoczęciem II semestru studiów natomiast studenci studiów magisterskich na II roku studiów (przed rozpoczęciem V semestru studiów).</w:t>
      </w:r>
    </w:p>
    <w:p w14:paraId="56AA0E5D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right="60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Lista ogłaszanych ścieżek kształcenia jest zgodna z obowiązującym programem kształcenia/harmonogramem realizacji programu studiów </w:t>
      </w:r>
    </w:p>
    <w:p w14:paraId="54F5E83D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Zapisy na ścieżki kształcenia poprzedzone są akcją informacyjną wśród studentów I roku studiów pierwszego i drugiego stopnia (studia stacjonarne i niestacjonarne) oraz wśród studentów II roku studiów jednolitych magisterskich (studia stacjonarne i niestacjonarne) prezentującą program poszczególnych ścieżek kształcenia oraz procedurę zapisu. Ścieżki kształcenia prezentowane są </w:t>
      </w:r>
      <w:r w:rsidR="00356F20">
        <w:rPr>
          <w:rFonts w:eastAsia="Times New Roman" w:cs="Calibri"/>
          <w:b w:val="0"/>
          <w:bCs/>
          <w:sz w:val="21"/>
          <w:szCs w:val="21"/>
        </w:rPr>
        <w:br/>
      </w:r>
      <w:r w:rsidRPr="00490F72">
        <w:rPr>
          <w:rFonts w:eastAsia="Times New Roman" w:cs="Calibri"/>
          <w:b w:val="0"/>
          <w:bCs/>
          <w:sz w:val="21"/>
          <w:szCs w:val="21"/>
        </w:rPr>
        <w:t>w kolejności wpisanej do harmonogramu realizacji programu studiów.</w:t>
      </w:r>
    </w:p>
    <w:p w14:paraId="78DB5FEC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lastRenderedPageBreak/>
        <w:t>Szczegółowe harmonogramy realizacji programu studiów i informacje merytoryczne dotyczące poszczególnych ścieżek kształcenia znajdują się w Biuletynie Informacji Publicznej oraz u Dyrektora Instytutu/Kierownika Katedry.</w:t>
      </w:r>
    </w:p>
    <w:p w14:paraId="12FBD2EE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  <w:tab w:val="left" w:pos="680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>Studenci są zobowiązani do wyboru ścieżek kształcenia we wskazanych terminach.</w:t>
      </w:r>
    </w:p>
    <w:p w14:paraId="61D7A10B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  <w:tab w:val="left" w:pos="680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Zapisy odbywają się za pośrednictwem </w:t>
      </w:r>
      <w:r w:rsidRPr="00490F72">
        <w:rPr>
          <w:rFonts w:cs="Calibri"/>
          <w:b w:val="0"/>
          <w:bCs/>
          <w:sz w:val="21"/>
          <w:szCs w:val="21"/>
        </w:rPr>
        <w:t>systemów informatycznych rekomendowanych przez Uczelnię stosownymi zarządzeniami</w:t>
      </w:r>
      <w:r w:rsidRPr="00490F72">
        <w:rPr>
          <w:rFonts w:eastAsia="Times New Roman" w:cs="Calibri"/>
          <w:b w:val="0"/>
          <w:bCs/>
          <w:sz w:val="21"/>
          <w:szCs w:val="21"/>
        </w:rPr>
        <w:t>.</w:t>
      </w:r>
    </w:p>
    <w:p w14:paraId="2849FFC2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cs="Calibri"/>
          <w:b w:val="0"/>
          <w:bCs/>
          <w:sz w:val="21"/>
          <w:szCs w:val="21"/>
        </w:rPr>
        <w:t xml:space="preserve">Dana </w:t>
      </w:r>
      <w:r w:rsidRPr="00490F72">
        <w:rPr>
          <w:rFonts w:eastAsia="Times New Roman" w:cs="Calibri"/>
          <w:b w:val="0"/>
          <w:bCs/>
          <w:sz w:val="21"/>
          <w:szCs w:val="21"/>
        </w:rPr>
        <w:t>ścieżka kształcenia będzie uruchomiona w sytuacji</w:t>
      </w:r>
      <w:r w:rsidRPr="00490F72">
        <w:rPr>
          <w:rFonts w:cs="Calibri"/>
          <w:b w:val="0"/>
          <w:bCs/>
          <w:sz w:val="21"/>
          <w:szCs w:val="21"/>
        </w:rPr>
        <w:t>, gdy zostanie wybrana przez wymaganą liczbę osób, określoną szczegółowo w stosownym Zarządzeniu Rektora w</w:t>
      </w:r>
      <w:r w:rsidRPr="00490F72">
        <w:rPr>
          <w:rStyle w:val="Pogrubienie"/>
          <w:rFonts w:cs="Calibri"/>
          <w:b/>
          <w:bCs w:val="0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356F20">
        <w:rPr>
          <w:rStyle w:val="Pogrubienie"/>
          <w:rFonts w:cs="Calibri"/>
          <w:sz w:val="21"/>
          <w:szCs w:val="21"/>
          <w:bdr w:val="none" w:sz="0" w:space="0" w:color="auto" w:frame="1"/>
          <w:shd w:val="clear" w:color="auto" w:fill="FFFFFF"/>
        </w:rPr>
        <w:t>sprawie ustalenia liczebności grup i form zajęć dydaktycznych</w:t>
      </w:r>
      <w:r w:rsidRPr="00356F20">
        <w:rPr>
          <w:rFonts w:cs="Calibri"/>
          <w:sz w:val="21"/>
          <w:szCs w:val="21"/>
        </w:rPr>
        <w:t>.</w:t>
      </w:r>
      <w:r w:rsidRPr="00490F72">
        <w:rPr>
          <w:rFonts w:cs="Calibri"/>
          <w:b w:val="0"/>
          <w:bCs/>
          <w:sz w:val="21"/>
          <w:szCs w:val="21"/>
        </w:rPr>
        <w:t xml:space="preserve"> </w:t>
      </w:r>
      <w:r w:rsidRPr="00490F72">
        <w:rPr>
          <w:rFonts w:eastAsia="Times New Roman" w:cs="Calibri"/>
          <w:b w:val="0"/>
          <w:bCs/>
          <w:sz w:val="21"/>
          <w:szCs w:val="21"/>
        </w:rPr>
        <w:t>Jeżeli daną ścieżkę kształcenia wybierze mniejsza niż wymagana liczba studentów, wówczas studentowi przedstawiona zostanie propozycja wyboru innej dostępnej ścieżki kształcenia.</w:t>
      </w:r>
    </w:p>
    <w:p w14:paraId="39E58A5F" w14:textId="75A98DFF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>Studenci, którzy nie wezmą udziału w zapisach zostaną administracyjnie dołączeni do ścieżki kształcenia z niewyczerpanym limitem miejsc.</w:t>
      </w:r>
    </w:p>
    <w:p w14:paraId="35FA30A2" w14:textId="04B95B76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Zapisy muszą zostać zakończone nie później niż na dwa tygodnie przed rozpoczęciem kształcenia na wybranej ścieżce, a ich wyniki niezwłocznie podane do wiadomości studentów drogą mailową </w:t>
      </w:r>
      <w:r w:rsidR="00356F20">
        <w:rPr>
          <w:rFonts w:eastAsia="Times New Roman" w:cs="Calibri"/>
          <w:b w:val="0"/>
          <w:bCs/>
          <w:sz w:val="21"/>
          <w:szCs w:val="21"/>
        </w:rPr>
        <w:br/>
      </w:r>
      <w:r w:rsidRPr="00490F72">
        <w:rPr>
          <w:rFonts w:eastAsia="Times New Roman" w:cs="Calibri"/>
          <w:b w:val="0"/>
          <w:bCs/>
          <w:sz w:val="21"/>
          <w:szCs w:val="21"/>
        </w:rPr>
        <w:t>w ramach systemu Wirtualna Uczelnia oraz przekazane do Sekcji Planowania, Obsługi i Rozliczania Dydaktyki. W szczególnych przypadkach Dziekan może podjąć decyzję o zmianie terminu wyboru ścieżki kształcenia, przedmiotów wsparcia studentów w procesie uczenia się, czy przedmiotów fakultatywnych</w:t>
      </w:r>
      <w:r w:rsidR="00F605A5">
        <w:rPr>
          <w:rFonts w:eastAsia="Times New Roman" w:cs="Calibri"/>
          <w:b w:val="0"/>
          <w:bCs/>
          <w:sz w:val="21"/>
          <w:szCs w:val="21"/>
        </w:rPr>
        <w:t>.</w:t>
      </w:r>
    </w:p>
    <w:p w14:paraId="5A2893B0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>Dyrektor Instytutu/Kierownik Katedry podejmuje decyzję o uruchomieniu ścieżki kształcenia na poszczególnych kierunkach studiów na podstawie listy zapisanych studentów.</w:t>
      </w:r>
    </w:p>
    <w:p w14:paraId="61B6A2CC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>Zastępca Dyrektora Instytutu ds. kształcenia/Zastępca Kierownika Katedry ds. kształcenia niezwłocznie podaje do wiadomości studentów wykaz uruchomionych ścieżek kształcenia oraz przekazuje listy studentów na poszczególnych ścieżkach do Sekcji Planowania, Obsługi i Rozliczania Dydaktyki.</w:t>
      </w:r>
    </w:p>
    <w:p w14:paraId="36906079" w14:textId="77777777" w:rsidR="00490F72" w:rsidRPr="00490F72" w:rsidRDefault="00490F72" w:rsidP="00A624E2">
      <w:pPr>
        <w:pStyle w:val="Akapitzlist"/>
        <w:numPr>
          <w:ilvl w:val="0"/>
          <w:numId w:val="8"/>
        </w:numPr>
        <w:tabs>
          <w:tab w:val="left" w:pos="284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490F72">
        <w:rPr>
          <w:rFonts w:eastAsia="Times New Roman" w:cs="Calibri"/>
          <w:b w:val="0"/>
          <w:bCs/>
          <w:sz w:val="21"/>
          <w:szCs w:val="21"/>
        </w:rPr>
        <w:t xml:space="preserve">Wybór ścieżki kształcenia nie dotyczy studentów kierunków: Pedagogika przedszkolna </w:t>
      </w:r>
      <w:r w:rsidR="00356F20">
        <w:rPr>
          <w:rFonts w:eastAsia="Times New Roman" w:cs="Calibri"/>
          <w:b w:val="0"/>
          <w:bCs/>
          <w:sz w:val="21"/>
          <w:szCs w:val="21"/>
        </w:rPr>
        <w:br/>
      </w:r>
      <w:r w:rsidRPr="00490F72">
        <w:rPr>
          <w:rFonts w:eastAsia="Times New Roman" w:cs="Calibri"/>
          <w:b w:val="0"/>
          <w:bCs/>
          <w:sz w:val="21"/>
          <w:szCs w:val="21"/>
        </w:rPr>
        <w:t>i wczesnoszkolna, Pedagogika specjalna.</w:t>
      </w:r>
    </w:p>
    <w:p w14:paraId="5BD1DF2B" w14:textId="77777777" w:rsidR="00490F72" w:rsidRPr="00490F72" w:rsidRDefault="00490F72" w:rsidP="00A624E2">
      <w:pPr>
        <w:pStyle w:val="Akapitzlist"/>
        <w:numPr>
          <w:ilvl w:val="1"/>
          <w:numId w:val="14"/>
        </w:numPr>
        <w:spacing w:after="0" w:line="360" w:lineRule="auto"/>
        <w:ind w:left="851" w:hanging="567"/>
        <w:rPr>
          <w:rFonts w:cs="Calibri"/>
          <w:b w:val="0"/>
          <w:bCs/>
          <w:sz w:val="21"/>
          <w:szCs w:val="21"/>
        </w:rPr>
      </w:pPr>
      <w:r w:rsidRPr="00490F72">
        <w:rPr>
          <w:rFonts w:cs="Calibri"/>
          <w:bCs/>
          <w:sz w:val="21"/>
          <w:szCs w:val="21"/>
        </w:rPr>
        <w:t>Sposób postępowania na Wydziale Pedagogiki i Psychologii przy wyborze przedmiotów fakultatywnych</w:t>
      </w:r>
    </w:p>
    <w:p w14:paraId="1D6B4CF7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</w:rPr>
        <w:t>Studenci studiów stacjonarnych i niestacjonarnych pierwszego stopnia dokonują wyboru przedmiotów fakultatywnych przed rozpoczęciem V semestru studiów.</w:t>
      </w:r>
    </w:p>
    <w:p w14:paraId="38745920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</w:rPr>
        <w:t>Studenci studiów stacjonarnych i niestacjonarnych drugiego stopnia dokonują wyboru przedmiotów fakultatywnych przed rozpoczęciem  II semestru studiów.</w:t>
      </w:r>
    </w:p>
    <w:p w14:paraId="628BFFB5" w14:textId="77777777" w:rsidR="00490F72" w:rsidRPr="0071783E" w:rsidRDefault="00490F72" w:rsidP="00A624E2">
      <w:pPr>
        <w:pStyle w:val="Akapitzlist"/>
        <w:numPr>
          <w:ilvl w:val="0"/>
          <w:numId w:val="10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</w:rPr>
        <w:t>Studenci studiów jednolitych magisterskich dokonują wyboru przedmiotów fakultatywnych  przed rozpoczęciem VII semestru studiów (</w:t>
      </w:r>
      <w:r w:rsidRPr="0071783E">
        <w:rPr>
          <w:rFonts w:eastAsia="Times New Roman" w:cs="Calibri"/>
          <w:b w:val="0"/>
          <w:bCs/>
          <w:sz w:val="21"/>
          <w:szCs w:val="21"/>
        </w:rPr>
        <w:t xml:space="preserve">nie dotyczy studentów kierunków: Pedagogika przedszkolna </w:t>
      </w:r>
      <w:r w:rsidR="0071783E">
        <w:rPr>
          <w:rFonts w:eastAsia="Times New Roman" w:cs="Calibri"/>
          <w:b w:val="0"/>
          <w:bCs/>
          <w:sz w:val="21"/>
          <w:szCs w:val="21"/>
        </w:rPr>
        <w:br/>
      </w:r>
      <w:r w:rsidRPr="0071783E">
        <w:rPr>
          <w:rFonts w:eastAsia="Times New Roman" w:cs="Calibri"/>
          <w:b w:val="0"/>
          <w:bCs/>
          <w:sz w:val="21"/>
          <w:szCs w:val="21"/>
        </w:rPr>
        <w:t>i wczesnoszkolna, Pedagogika specjalna).</w:t>
      </w:r>
    </w:p>
    <w:p w14:paraId="2FDDAFDA" w14:textId="6C9A754A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right="60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>Lista ogłaszanych przedmiotów fakultatywnych jest zgodna z obowiązującym programem kształcenia/harmonogramem realizacji programu studiów</w:t>
      </w:r>
      <w:r w:rsidR="00F605A5">
        <w:rPr>
          <w:rFonts w:eastAsia="Times New Roman" w:cs="Calibri"/>
          <w:b w:val="0"/>
          <w:bCs/>
          <w:sz w:val="21"/>
          <w:szCs w:val="21"/>
        </w:rPr>
        <w:t>.</w:t>
      </w:r>
    </w:p>
    <w:p w14:paraId="66B003A7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  <w:shd w:val="clear" w:color="auto" w:fill="FFFFFF"/>
        </w:rPr>
        <w:lastRenderedPageBreak/>
        <w:t>Zapisy na przedmioty fakultatywne poprzedzone są akcją informacyjną wśród studentów:</w:t>
      </w:r>
    </w:p>
    <w:p w14:paraId="0989061F" w14:textId="77777777" w:rsidR="00490F72" w:rsidRPr="0071783E" w:rsidRDefault="00490F72" w:rsidP="00F605A5">
      <w:pPr>
        <w:pStyle w:val="Akapitzlist"/>
        <w:numPr>
          <w:ilvl w:val="1"/>
          <w:numId w:val="9"/>
        </w:numPr>
        <w:tabs>
          <w:tab w:val="left" w:pos="851"/>
          <w:tab w:val="left" w:pos="2127"/>
        </w:tabs>
        <w:spacing w:after="0" w:line="360" w:lineRule="auto"/>
        <w:ind w:left="2127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  <w:shd w:val="clear" w:color="auto" w:fill="FFFFFF"/>
        </w:rPr>
        <w:t>II roku studiów pierwszego stopnia (studia stacjonarne i niestacjonarne)</w:t>
      </w:r>
    </w:p>
    <w:p w14:paraId="68BC8EAD" w14:textId="77777777" w:rsidR="00490F72" w:rsidRPr="0071783E" w:rsidRDefault="00490F72" w:rsidP="00F605A5">
      <w:pPr>
        <w:pStyle w:val="Akapitzlist"/>
        <w:numPr>
          <w:ilvl w:val="1"/>
          <w:numId w:val="9"/>
        </w:numPr>
        <w:tabs>
          <w:tab w:val="left" w:pos="851"/>
          <w:tab w:val="left" w:pos="2127"/>
        </w:tabs>
        <w:spacing w:after="0" w:line="360" w:lineRule="auto"/>
        <w:ind w:left="2127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</w:rPr>
        <w:t>I roku drugiego stopnia (studia stacjonarne i niestacjonarne)</w:t>
      </w:r>
    </w:p>
    <w:p w14:paraId="30739AC1" w14:textId="77777777" w:rsidR="00DC2B81" w:rsidRPr="00DC2B81" w:rsidRDefault="00490F72" w:rsidP="00DC2B81">
      <w:pPr>
        <w:pStyle w:val="Akapitzlist"/>
        <w:numPr>
          <w:ilvl w:val="1"/>
          <w:numId w:val="9"/>
        </w:numPr>
        <w:tabs>
          <w:tab w:val="left" w:pos="851"/>
          <w:tab w:val="left" w:pos="1767"/>
          <w:tab w:val="left" w:pos="1985"/>
        </w:tabs>
        <w:spacing w:after="0" w:line="360" w:lineRule="auto"/>
        <w:ind w:left="2127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  <w:shd w:val="clear" w:color="auto" w:fill="FFFFFF"/>
        </w:rPr>
        <w:t>III roku studiów jednolitych magisterskich (studia stacjonarne i niestacjonarne)</w:t>
      </w:r>
    </w:p>
    <w:p w14:paraId="24BA84A0" w14:textId="0DB694B5" w:rsidR="00490F72" w:rsidRPr="0071783E" w:rsidRDefault="00490F72" w:rsidP="00DC2B81">
      <w:pPr>
        <w:pStyle w:val="Akapitzlist"/>
        <w:tabs>
          <w:tab w:val="left" w:pos="851"/>
          <w:tab w:val="left" w:pos="1767"/>
          <w:tab w:val="left" w:pos="1985"/>
        </w:tabs>
        <w:spacing w:after="0" w:line="360" w:lineRule="auto"/>
        <w:ind w:left="1701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  <w:shd w:val="clear" w:color="auto" w:fill="FFFFFF"/>
        </w:rPr>
        <w:t>prezentującą treści poszczególnych przedmiotów fakultatywnych oraz procedurę zapisu.</w:t>
      </w:r>
    </w:p>
    <w:p w14:paraId="227EB8AE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  <w:shd w:val="clear" w:color="auto" w:fill="FFFFFF"/>
        </w:rPr>
        <w:t>Przedmioty fakultatywne prezentowane są w kolejności wpisanej do harmonogramu realizacji programu studiów.</w:t>
      </w:r>
    </w:p>
    <w:p w14:paraId="727FBAC8" w14:textId="77777777" w:rsidR="00490F72" w:rsidRPr="0071783E" w:rsidRDefault="00490F72" w:rsidP="00A624E2">
      <w:pPr>
        <w:pStyle w:val="Akapitzlist"/>
        <w:numPr>
          <w:ilvl w:val="0"/>
          <w:numId w:val="10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 xml:space="preserve">Studenci są zobowiązani do wyboru przedmiotów fakultatywnych we wskazanych terminach </w:t>
      </w:r>
      <w:r w:rsidRPr="0071783E">
        <w:rPr>
          <w:rFonts w:cs="Calibri"/>
          <w:b w:val="0"/>
          <w:bCs/>
          <w:sz w:val="21"/>
          <w:szCs w:val="21"/>
        </w:rPr>
        <w:t>(</w:t>
      </w:r>
      <w:r w:rsidRPr="0071783E">
        <w:rPr>
          <w:rFonts w:eastAsia="Times New Roman" w:cs="Calibri"/>
          <w:b w:val="0"/>
          <w:bCs/>
          <w:sz w:val="21"/>
          <w:szCs w:val="21"/>
        </w:rPr>
        <w:t>nie dotyczy studentów kierunku nauczycielskiego).</w:t>
      </w:r>
    </w:p>
    <w:p w14:paraId="292D871D" w14:textId="3125C489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680"/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 xml:space="preserve">Zapisy odbywają się za pośrednictwem </w:t>
      </w:r>
      <w:r w:rsidRPr="0071783E">
        <w:rPr>
          <w:rFonts w:cs="Calibri"/>
          <w:b w:val="0"/>
          <w:bCs/>
          <w:sz w:val="21"/>
          <w:szCs w:val="21"/>
        </w:rPr>
        <w:t>systemów informatycznych rekomendowanych przez Uczelnię stosownymi zarządzeniami</w:t>
      </w:r>
      <w:r w:rsidRPr="0071783E">
        <w:rPr>
          <w:rFonts w:eastAsia="Times New Roman" w:cs="Calibri"/>
          <w:b w:val="0"/>
          <w:bCs/>
          <w:sz w:val="21"/>
          <w:szCs w:val="21"/>
        </w:rPr>
        <w:t>.</w:t>
      </w:r>
    </w:p>
    <w:p w14:paraId="52A53222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cs="Calibri"/>
          <w:b w:val="0"/>
          <w:bCs/>
          <w:sz w:val="21"/>
          <w:szCs w:val="21"/>
        </w:rPr>
        <w:t xml:space="preserve">Dany przedmiot fakultatywny </w:t>
      </w:r>
      <w:r w:rsidRPr="0071783E">
        <w:rPr>
          <w:rFonts w:eastAsia="Times New Roman" w:cs="Calibri"/>
          <w:b w:val="0"/>
          <w:bCs/>
          <w:sz w:val="21"/>
          <w:szCs w:val="21"/>
        </w:rPr>
        <w:t>będzie uruchomiony w sytuacji</w:t>
      </w:r>
      <w:r w:rsidRPr="0071783E">
        <w:rPr>
          <w:rFonts w:cs="Calibri"/>
          <w:b w:val="0"/>
          <w:bCs/>
          <w:sz w:val="21"/>
          <w:szCs w:val="21"/>
        </w:rPr>
        <w:t>, gdy zostanie wybrany przez wymaganą liczbę osób, określoną szczegółowo w stosownym Zarządzeniu Rektora w</w:t>
      </w:r>
      <w:r w:rsidRPr="0071783E">
        <w:rPr>
          <w:rStyle w:val="Pogrubienie"/>
          <w:rFonts w:cs="Calibri"/>
          <w:b/>
          <w:bCs w:val="0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71783E">
        <w:rPr>
          <w:rStyle w:val="Pogrubienie"/>
          <w:rFonts w:cs="Calibri"/>
          <w:sz w:val="21"/>
          <w:szCs w:val="21"/>
          <w:bdr w:val="none" w:sz="0" w:space="0" w:color="auto" w:frame="1"/>
          <w:shd w:val="clear" w:color="auto" w:fill="FFFFFF"/>
        </w:rPr>
        <w:t>sprawie ustalenia liczebności grup i form zajęć dydaktycznych</w:t>
      </w:r>
      <w:r w:rsidRPr="0071783E">
        <w:rPr>
          <w:rFonts w:cs="Calibri"/>
          <w:b w:val="0"/>
          <w:bCs/>
          <w:sz w:val="21"/>
          <w:szCs w:val="21"/>
        </w:rPr>
        <w:t xml:space="preserve">. </w:t>
      </w:r>
      <w:r w:rsidRPr="0071783E">
        <w:rPr>
          <w:rFonts w:eastAsia="Times New Roman" w:cs="Calibri"/>
          <w:b w:val="0"/>
          <w:bCs/>
          <w:sz w:val="21"/>
          <w:szCs w:val="21"/>
        </w:rPr>
        <w:t>Jeżeli dany przedmiot wybierze mniejsza niż wymagana liczba studentów, wówczas studentowi przedstawiona zostanie propozycja wyboru innego dostępnego w programie studiów przedmiotu fakultatywnego.</w:t>
      </w:r>
    </w:p>
    <w:p w14:paraId="268130F3" w14:textId="2F77C3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>Studenci, którzy nie wezmą udziału w zapisach zostaną administracyjnie dołączeni do przedmiotów fakultatywnych z niewyczerpanym limitem miejsc.</w:t>
      </w:r>
    </w:p>
    <w:p w14:paraId="453F91A6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851"/>
          <w:tab w:val="left" w:pos="1701"/>
        </w:tabs>
        <w:spacing w:after="0" w:line="355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 xml:space="preserve"> Zapisy muszą zostać zakończone nie później niż na dwa tygodnie przed rozpoczęciem kształcenia na wybranej ścieżce, a ich wyniki podane do wiadomości studentów drogą mailową w ramach systemu Wirtualna Uczelnia oraz przekazane do  Sekcji Planowania, Obsługi i Rozliczania Dydaktyki.</w:t>
      </w:r>
    </w:p>
    <w:p w14:paraId="32C37010" w14:textId="77777777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426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>Dyrektor Instytutu/Kierownik Katedry podejmuje decyzję o realizacji przedmiotów fakultatywnych na poszczególnych kierunkach studiów na podstawie listy zapisanych studentów.</w:t>
      </w:r>
    </w:p>
    <w:p w14:paraId="0EAED8BA" w14:textId="1D93E35D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426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>Zastępca Dyrektora Instytutu ds. kształcenia/ Zastępca Kierownika Katedry ds. kształcenia niezwłocznie podaje do wiadomości studentów wykaz uruchomionych przedmiotów fakultatywnych oraz przekazuje listy studentów do właściwego Sekcji Planowania, Obsługi i Rozliczania Dydaktyki.</w:t>
      </w:r>
    </w:p>
    <w:p w14:paraId="64BD12E9" w14:textId="2C797036" w:rsidR="00490F72" w:rsidRPr="0071783E" w:rsidRDefault="00490F72" w:rsidP="00A624E2">
      <w:pPr>
        <w:pStyle w:val="Akapitzlist"/>
        <w:numPr>
          <w:ilvl w:val="0"/>
          <w:numId w:val="9"/>
        </w:numPr>
        <w:tabs>
          <w:tab w:val="left" w:pos="426"/>
          <w:tab w:val="left" w:pos="1701"/>
        </w:tabs>
        <w:spacing w:after="0" w:line="360" w:lineRule="auto"/>
        <w:ind w:left="1701" w:hanging="708"/>
        <w:jc w:val="both"/>
        <w:rPr>
          <w:rFonts w:eastAsia="Times New Roman" w:cs="Calibri"/>
          <w:b w:val="0"/>
          <w:bCs/>
          <w:sz w:val="21"/>
          <w:szCs w:val="21"/>
        </w:rPr>
      </w:pPr>
      <w:r w:rsidRPr="0071783E">
        <w:rPr>
          <w:rFonts w:eastAsia="Times New Roman" w:cs="Calibri"/>
          <w:b w:val="0"/>
          <w:bCs/>
          <w:sz w:val="21"/>
          <w:szCs w:val="21"/>
        </w:rPr>
        <w:t>Na kierunkach Pedagogika przedszkolna i wczesnoszkolna oraz Pedagogika specjalna tryb zapisów na przedmioty do wyboru określa Regulamin zapisu na przedmioty do wyboru dla studentów studiów jednolitych magisterskich (studia stacjonarne i niestacjonarne)</w:t>
      </w:r>
      <w:r w:rsidR="00F605A5">
        <w:rPr>
          <w:rFonts w:eastAsia="Times New Roman" w:cs="Calibri"/>
          <w:b w:val="0"/>
          <w:bCs/>
          <w:sz w:val="21"/>
          <w:szCs w:val="21"/>
        </w:rPr>
        <w:t>.</w:t>
      </w:r>
    </w:p>
    <w:p w14:paraId="6401ACA2" w14:textId="77777777" w:rsidR="00E46FD9" w:rsidRPr="00F536EB" w:rsidRDefault="00E46FD9" w:rsidP="00A624E2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Załączniki</w:t>
      </w:r>
      <w:r w:rsidR="004A4785" w:rsidRPr="00F536EB">
        <w:rPr>
          <w:rFonts w:ascii="Calibri" w:hAnsi="Calibri" w:cs="Calibri"/>
          <w:sz w:val="21"/>
          <w:szCs w:val="21"/>
        </w:rPr>
        <w:t>:</w:t>
      </w:r>
      <w:r w:rsidR="00E43417" w:rsidRPr="00F536EB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14:paraId="2F48B651" w14:textId="77777777" w:rsidR="0071783E" w:rsidRPr="0071783E" w:rsidRDefault="0071783E" w:rsidP="0071783E">
      <w:pPr>
        <w:tabs>
          <w:tab w:val="left" w:pos="1134"/>
        </w:tabs>
        <w:spacing w:line="360" w:lineRule="auto"/>
        <w:ind w:left="284"/>
        <w:jc w:val="both"/>
        <w:rPr>
          <w:rFonts w:ascii="Calibri" w:hAnsi="Calibri" w:cs="Calibri"/>
          <w:b w:val="0"/>
          <w:sz w:val="21"/>
          <w:szCs w:val="21"/>
        </w:rPr>
      </w:pPr>
      <w:r w:rsidRPr="0071783E">
        <w:rPr>
          <w:rFonts w:ascii="Calibri" w:hAnsi="Calibri" w:cs="Calibri"/>
          <w:b w:val="0"/>
          <w:sz w:val="21"/>
          <w:szCs w:val="21"/>
        </w:rPr>
        <w:t>Załącznik 1 – Podanie o zmianę zajęć do wyboru</w:t>
      </w:r>
    </w:p>
    <w:p w14:paraId="138717BF" w14:textId="77777777" w:rsidR="0071783E" w:rsidRPr="0071783E" w:rsidRDefault="0071783E" w:rsidP="0071783E">
      <w:pPr>
        <w:tabs>
          <w:tab w:val="left" w:pos="1134"/>
        </w:tabs>
        <w:spacing w:line="360" w:lineRule="auto"/>
        <w:ind w:left="284"/>
        <w:jc w:val="both"/>
        <w:rPr>
          <w:rFonts w:ascii="Calibri" w:hAnsi="Calibri" w:cs="Calibri"/>
          <w:b w:val="0"/>
          <w:sz w:val="21"/>
          <w:szCs w:val="21"/>
        </w:rPr>
      </w:pPr>
      <w:r w:rsidRPr="0071783E">
        <w:rPr>
          <w:rFonts w:ascii="Calibri" w:hAnsi="Calibri" w:cs="Calibri"/>
          <w:b w:val="0"/>
          <w:sz w:val="21"/>
          <w:szCs w:val="21"/>
        </w:rPr>
        <w:t>Załącznik 2 – Podanie o zmianę ścieżki kształcenia</w:t>
      </w:r>
    </w:p>
    <w:p w14:paraId="40A6B774" w14:textId="77777777" w:rsidR="00F42DFE" w:rsidRPr="00F536EB" w:rsidRDefault="009D26B9" w:rsidP="00356F20">
      <w:pPr>
        <w:tabs>
          <w:tab w:val="left" w:pos="3285"/>
        </w:tabs>
        <w:spacing w:line="360" w:lineRule="auto"/>
        <w:jc w:val="both"/>
        <w:rPr>
          <w:rFonts w:ascii="Calibri" w:hAnsi="Calibri" w:cs="Calibri"/>
          <w:b w:val="0"/>
          <w:sz w:val="21"/>
          <w:szCs w:val="21"/>
        </w:rPr>
      </w:pPr>
      <w:r w:rsidRPr="00F536EB">
        <w:rPr>
          <w:rFonts w:ascii="Calibri" w:hAnsi="Calibri" w:cs="Calibri"/>
          <w:b w:val="0"/>
          <w:sz w:val="21"/>
          <w:szCs w:val="21"/>
        </w:rPr>
        <w:tab/>
      </w:r>
    </w:p>
    <w:p w14:paraId="56D8B867" w14:textId="6772C7D3" w:rsidR="001A7206" w:rsidRDefault="00D70A4B" w:rsidP="00356F20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F536EB">
        <w:rPr>
          <w:rFonts w:ascii="Calibri" w:hAnsi="Calibri" w:cs="Calibri"/>
          <w:sz w:val="21"/>
          <w:szCs w:val="21"/>
        </w:rPr>
        <w:t>Procedur</w:t>
      </w:r>
      <w:r w:rsidR="00E11EA2" w:rsidRPr="00F536EB">
        <w:rPr>
          <w:rFonts w:ascii="Calibri" w:hAnsi="Calibri" w:cs="Calibri"/>
          <w:sz w:val="21"/>
          <w:szCs w:val="21"/>
        </w:rPr>
        <w:t>a</w:t>
      </w:r>
      <w:r w:rsidR="00011CE0" w:rsidRPr="00F536EB">
        <w:rPr>
          <w:rFonts w:ascii="Calibri" w:hAnsi="Calibri" w:cs="Calibri"/>
          <w:sz w:val="21"/>
          <w:szCs w:val="21"/>
        </w:rPr>
        <w:t>/zmian</w:t>
      </w:r>
      <w:r w:rsidR="00E11EA2" w:rsidRPr="00F536EB">
        <w:rPr>
          <w:rFonts w:ascii="Calibri" w:hAnsi="Calibri" w:cs="Calibri"/>
          <w:sz w:val="21"/>
          <w:szCs w:val="21"/>
        </w:rPr>
        <w:t>a</w:t>
      </w:r>
      <w:r w:rsidR="00011CE0" w:rsidRPr="00F536EB">
        <w:rPr>
          <w:rFonts w:ascii="Calibri" w:hAnsi="Calibri" w:cs="Calibri"/>
          <w:sz w:val="21"/>
          <w:szCs w:val="21"/>
        </w:rPr>
        <w:t xml:space="preserve"> procedury</w:t>
      </w:r>
      <w:r w:rsidRPr="00F536EB">
        <w:rPr>
          <w:rFonts w:ascii="Calibri" w:hAnsi="Calibri" w:cs="Calibri"/>
          <w:sz w:val="21"/>
          <w:szCs w:val="21"/>
        </w:rPr>
        <w:t xml:space="preserve"> przygotowa</w:t>
      </w:r>
      <w:r w:rsidR="00E11EA2" w:rsidRPr="00F536EB">
        <w:rPr>
          <w:rFonts w:ascii="Calibri" w:hAnsi="Calibri" w:cs="Calibri"/>
          <w:sz w:val="21"/>
          <w:szCs w:val="21"/>
        </w:rPr>
        <w:t>na przez:</w:t>
      </w:r>
      <w:r w:rsidR="009D26B9" w:rsidRPr="00F536EB">
        <w:rPr>
          <w:rFonts w:ascii="Calibri" w:hAnsi="Calibri" w:cs="Calibri"/>
          <w:sz w:val="21"/>
          <w:szCs w:val="21"/>
        </w:rPr>
        <w:tab/>
      </w:r>
      <w:r w:rsidR="007B0F15" w:rsidRPr="00F536EB">
        <w:rPr>
          <w:rFonts w:ascii="Calibri" w:hAnsi="Calibri" w:cs="Calibri"/>
          <w:sz w:val="21"/>
          <w:szCs w:val="21"/>
        </w:rPr>
        <w:t xml:space="preserve">      </w:t>
      </w:r>
      <w:r w:rsidR="00E11EA2" w:rsidRPr="00F536EB">
        <w:rPr>
          <w:rFonts w:ascii="Calibri" w:hAnsi="Calibri" w:cs="Calibri"/>
          <w:sz w:val="21"/>
          <w:szCs w:val="21"/>
        </w:rPr>
        <w:tab/>
      </w:r>
      <w:r w:rsidR="007B0F15" w:rsidRPr="00F536EB">
        <w:rPr>
          <w:rFonts w:ascii="Calibri" w:hAnsi="Calibri" w:cs="Calibri"/>
          <w:sz w:val="21"/>
          <w:szCs w:val="21"/>
        </w:rPr>
        <w:t xml:space="preserve">  </w:t>
      </w:r>
      <w:r w:rsidR="009D26B9" w:rsidRPr="00F536EB">
        <w:rPr>
          <w:rFonts w:ascii="Calibri" w:hAnsi="Calibri" w:cs="Calibri"/>
          <w:sz w:val="21"/>
          <w:szCs w:val="21"/>
        </w:rPr>
        <w:t>Procedurę zatwierdził</w:t>
      </w:r>
      <w:r w:rsidR="00ED25B4" w:rsidRPr="00F536EB">
        <w:rPr>
          <w:rFonts w:ascii="Calibri" w:hAnsi="Calibri" w:cs="Calibri"/>
          <w:sz w:val="21"/>
          <w:szCs w:val="21"/>
        </w:rPr>
        <w:t xml:space="preserve"> merytorycznie</w:t>
      </w:r>
      <w:r w:rsidR="009D26B9" w:rsidRPr="00F536EB">
        <w:rPr>
          <w:rFonts w:ascii="Calibri" w:hAnsi="Calibri" w:cs="Calibri"/>
          <w:sz w:val="21"/>
          <w:szCs w:val="21"/>
        </w:rPr>
        <w:t>:</w:t>
      </w:r>
    </w:p>
    <w:p w14:paraId="53272A66" w14:textId="77777777" w:rsidR="00952EC0" w:rsidRPr="008E3CCA" w:rsidRDefault="00952EC0" w:rsidP="00356F20">
      <w:pPr>
        <w:spacing w:line="360" w:lineRule="auto"/>
        <w:jc w:val="both"/>
      </w:pPr>
      <w:r>
        <w:rPr>
          <w:rFonts w:ascii="Calibri" w:hAnsi="Calibri" w:cs="Calibri"/>
          <w:sz w:val="21"/>
          <w:szCs w:val="21"/>
        </w:rPr>
        <w:t>Członków WKK</w:t>
      </w:r>
      <w:r w:rsidR="008E3CCA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</w:t>
      </w:r>
      <w:r w:rsidR="008E3CCA" w:rsidRPr="008E3CCA">
        <w:rPr>
          <w:rFonts w:ascii="Calibri" w:hAnsi="Calibri" w:cs="Calibri"/>
          <w:sz w:val="21"/>
          <w:szCs w:val="21"/>
        </w:rPr>
        <w:t>Dziekan Wydziału Pedagogiki i Psychologii</w:t>
      </w:r>
    </w:p>
    <w:p w14:paraId="0CE59D44" w14:textId="7B7C02F1" w:rsidR="00DC2B81" w:rsidRPr="00DC2B81" w:rsidRDefault="00DC2B81" w:rsidP="00DC2B81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Calibri" w:hAnsi="Calibri" w:cs="Calibri"/>
          <w:b w:val="0"/>
          <w:bCs/>
          <w:spacing w:val="-2"/>
          <w:sz w:val="21"/>
          <w:szCs w:val="21"/>
        </w:rPr>
      </w:pPr>
      <w:r w:rsidRPr="00DC2B81">
        <w:rPr>
          <w:rFonts w:ascii="Calibri" w:hAnsi="Calibri" w:cs="Calibri"/>
          <w:b w:val="0"/>
          <w:bCs/>
          <w:spacing w:val="-2"/>
          <w:sz w:val="21"/>
          <w:szCs w:val="21"/>
        </w:rPr>
        <w:t>dr Ryszarda Bernacka</w:t>
      </w:r>
      <w:r w:rsidRPr="00DC2B81">
        <w:rPr>
          <w:rFonts w:ascii="Calibri" w:hAnsi="Calibri" w:cs="Calibri"/>
          <w:b w:val="0"/>
          <w:bCs/>
          <w:sz w:val="21"/>
          <w:szCs w:val="21"/>
        </w:rPr>
        <w:t xml:space="preserve"> </w:t>
      </w:r>
      <w:r w:rsidRPr="00DC2B81">
        <w:rPr>
          <w:rFonts w:ascii="Calibri" w:hAnsi="Calibri" w:cs="Calibri"/>
          <w:b w:val="0"/>
          <w:bCs/>
          <w:sz w:val="21"/>
          <w:szCs w:val="21"/>
        </w:rPr>
        <w:tab/>
      </w:r>
      <w:r w:rsidRPr="00DC2B81">
        <w:rPr>
          <w:rFonts w:ascii="Calibri" w:hAnsi="Calibri" w:cs="Calibri"/>
          <w:b w:val="0"/>
          <w:bCs/>
          <w:sz w:val="21"/>
          <w:szCs w:val="21"/>
        </w:rPr>
        <w:tab/>
      </w:r>
      <w:r w:rsidRPr="00DC2B81">
        <w:rPr>
          <w:rFonts w:ascii="Calibri" w:hAnsi="Calibri" w:cs="Calibri"/>
          <w:b w:val="0"/>
          <w:bCs/>
          <w:sz w:val="21"/>
          <w:szCs w:val="21"/>
        </w:rPr>
        <w:tab/>
      </w:r>
      <w:r w:rsidRPr="00DC2B81">
        <w:rPr>
          <w:rFonts w:ascii="Calibri" w:hAnsi="Calibri" w:cs="Calibri"/>
          <w:b w:val="0"/>
          <w:bCs/>
          <w:sz w:val="21"/>
          <w:szCs w:val="21"/>
        </w:rPr>
        <w:tab/>
      </w:r>
      <w:r w:rsidRPr="00DC2B81">
        <w:rPr>
          <w:rFonts w:ascii="Calibri" w:hAnsi="Calibri" w:cs="Calibri"/>
          <w:b w:val="0"/>
          <w:bCs/>
          <w:sz w:val="21"/>
          <w:szCs w:val="21"/>
        </w:rPr>
        <w:tab/>
        <w:t xml:space="preserve">        dr hab. Sławomir Koziej, prof. UJK</w:t>
      </w:r>
    </w:p>
    <w:p w14:paraId="1BB0AAA1" w14:textId="42FD17A1" w:rsidR="00356F20" w:rsidRPr="00DC2B81" w:rsidRDefault="00DC2B81" w:rsidP="00DC2B81">
      <w:pPr>
        <w:numPr>
          <w:ilvl w:val="0"/>
          <w:numId w:val="11"/>
        </w:numPr>
        <w:spacing w:line="360" w:lineRule="auto"/>
        <w:ind w:left="567" w:hanging="283"/>
        <w:jc w:val="both"/>
        <w:rPr>
          <w:rFonts w:ascii="Calibri" w:hAnsi="Calibri" w:cs="Calibri"/>
          <w:b w:val="0"/>
          <w:bCs/>
          <w:spacing w:val="-2"/>
          <w:sz w:val="21"/>
          <w:szCs w:val="21"/>
        </w:rPr>
      </w:pPr>
      <w:r w:rsidRPr="00DC2B81">
        <w:rPr>
          <w:rFonts w:ascii="Calibri" w:hAnsi="Calibri" w:cs="Calibri"/>
          <w:b w:val="0"/>
          <w:bCs/>
          <w:sz w:val="21"/>
          <w:szCs w:val="21"/>
        </w:rPr>
        <w:t>dr Anna Róg</w:t>
      </w:r>
      <w:r w:rsidR="008E3CCA" w:rsidRPr="00DC2B81">
        <w:rPr>
          <w:rFonts w:ascii="Calibri" w:hAnsi="Calibri" w:cs="Calibri"/>
          <w:b w:val="0"/>
          <w:bCs/>
          <w:sz w:val="21"/>
          <w:szCs w:val="21"/>
        </w:rPr>
        <w:tab/>
      </w:r>
      <w:r w:rsidR="008E3CCA" w:rsidRPr="00DC2B81">
        <w:rPr>
          <w:rFonts w:ascii="Calibri" w:hAnsi="Calibri" w:cs="Calibri"/>
          <w:b w:val="0"/>
          <w:bCs/>
          <w:sz w:val="21"/>
          <w:szCs w:val="21"/>
        </w:rPr>
        <w:tab/>
      </w:r>
      <w:r w:rsidR="008E3CCA" w:rsidRPr="00DC2B81">
        <w:rPr>
          <w:rFonts w:ascii="Calibri" w:hAnsi="Calibri" w:cs="Calibri"/>
          <w:b w:val="0"/>
          <w:bCs/>
          <w:sz w:val="21"/>
          <w:szCs w:val="21"/>
        </w:rPr>
        <w:tab/>
        <w:t xml:space="preserve">       </w:t>
      </w:r>
    </w:p>
    <w:sectPr w:rsidR="00356F20" w:rsidRPr="00DC2B81" w:rsidSect="00837719">
      <w:headerReference w:type="default" r:id="rId8"/>
      <w:type w:val="continuous"/>
      <w:pgSz w:w="11906" w:h="16838"/>
      <w:pgMar w:top="851" w:right="851" w:bottom="397" w:left="851" w:header="7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3B2F" w14:textId="77777777" w:rsidR="006D364B" w:rsidRDefault="006D364B">
      <w:r>
        <w:separator/>
      </w:r>
    </w:p>
  </w:endnote>
  <w:endnote w:type="continuationSeparator" w:id="0">
    <w:p w14:paraId="46D1586C" w14:textId="77777777" w:rsidR="006D364B" w:rsidRDefault="006D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65A92" w14:textId="77777777" w:rsidR="006D364B" w:rsidRDefault="006D364B">
      <w:r>
        <w:separator/>
      </w:r>
    </w:p>
  </w:footnote>
  <w:footnote w:type="continuationSeparator" w:id="0">
    <w:p w14:paraId="0947DF47" w14:textId="77777777" w:rsidR="006D364B" w:rsidRDefault="006D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47F9" w14:textId="77777777" w:rsidR="00837719" w:rsidRPr="000B1F60" w:rsidRDefault="00837719" w:rsidP="008A1905">
    <w:pPr>
      <w:pStyle w:val="Nagwek"/>
      <w:spacing w:after="240"/>
      <w:jc w:val="right"/>
      <w:rPr>
        <w:rFonts w:ascii="Calibri" w:hAnsi="Calibri" w:cs="Calibri"/>
        <w:b w:val="0"/>
        <w:iCs/>
        <w:sz w:val="20"/>
      </w:rPr>
    </w:pPr>
  </w:p>
  <w:tbl>
    <w:tblPr>
      <w:tblW w:w="104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3"/>
      <w:gridCol w:w="8792"/>
    </w:tblGrid>
    <w:tr w:rsidR="001A0A09" w:rsidRPr="001A7206" w14:paraId="1C495799" w14:textId="77777777">
      <w:trPr>
        <w:trHeight w:val="680"/>
        <w:jc w:val="center"/>
      </w:trPr>
      <w:tc>
        <w:tcPr>
          <w:tcW w:w="1633" w:type="dxa"/>
          <w:vAlign w:val="center"/>
        </w:tcPr>
        <w:p w14:paraId="6FB71E6E" w14:textId="69A7F96D" w:rsidR="001A0A09" w:rsidRPr="001A7206" w:rsidRDefault="00C43D4C" w:rsidP="001A0A09">
          <w:pPr>
            <w:pStyle w:val="Nagwek"/>
            <w:jc w:val="center"/>
            <w:rPr>
              <w:rFonts w:ascii="Calibri" w:hAnsi="Calibri" w:cs="Calibri"/>
              <w:lang w:val="pl-PL" w:eastAsia="pl-PL"/>
            </w:rPr>
          </w:pPr>
          <w:r w:rsidRPr="001A7206">
            <w:rPr>
              <w:rFonts w:ascii="Calibri" w:hAnsi="Calibri" w:cs="Calibri"/>
              <w:noProof/>
              <w:lang w:val="pl-PL" w:eastAsia="pl-PL"/>
            </w:rPr>
            <w:drawing>
              <wp:inline distT="0" distB="0" distL="0" distR="0" wp14:anchorId="44CF9841" wp14:editId="12DDFFB8">
                <wp:extent cx="809625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2" w:type="dxa"/>
          <w:vAlign w:val="center"/>
        </w:tcPr>
        <w:p w14:paraId="5F174F48" w14:textId="77777777" w:rsidR="001A0A09" w:rsidRPr="001E32C3" w:rsidRDefault="001A0A09" w:rsidP="001E32C3">
          <w:pPr>
            <w:pStyle w:val="Nagwek"/>
            <w:jc w:val="center"/>
            <w:rPr>
              <w:rFonts w:ascii="Calibri" w:hAnsi="Calibri" w:cs="Calibri"/>
              <w:bCs/>
              <w:sz w:val="20"/>
              <w:lang w:val="pl-PL" w:eastAsia="pl-PL"/>
            </w:rPr>
          </w:pPr>
          <w:r w:rsidRPr="00772036">
            <w:rPr>
              <w:rFonts w:ascii="Calibri" w:hAnsi="Calibri" w:cs="Calibri"/>
              <w:bCs/>
              <w:sz w:val="20"/>
              <w:lang w:val="pl-PL" w:eastAsia="pl-PL"/>
            </w:rPr>
            <w:t>WEWNĘTRZNY SYSTEM ZAPEWNIANIA JAKOŚCI KSZTAŁCENIA</w:t>
          </w:r>
        </w:p>
      </w:tc>
    </w:tr>
  </w:tbl>
  <w:p w14:paraId="44B24546" w14:textId="77777777" w:rsidR="001A0A09" w:rsidRPr="008F4D82" w:rsidRDefault="001A0A09" w:rsidP="00837719">
    <w:pPr>
      <w:pStyle w:val="Nagwek"/>
      <w:rPr>
        <w:rFonts w:ascii="Calibri" w:hAnsi="Calibri" w:cs="Calibri"/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BF"/>
    <w:multiLevelType w:val="hybridMultilevel"/>
    <w:tmpl w:val="77F2F7D0"/>
    <w:lvl w:ilvl="0" w:tplc="560C66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4B2C49"/>
    <w:multiLevelType w:val="hybridMultilevel"/>
    <w:tmpl w:val="07DA7A9E"/>
    <w:lvl w:ilvl="0" w:tplc="67E4171A">
      <w:start w:val="1"/>
      <w:numFmt w:val="decimal"/>
      <w:lvlText w:val="5.1.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2257A"/>
    <w:multiLevelType w:val="hybridMultilevel"/>
    <w:tmpl w:val="0554B092"/>
    <w:lvl w:ilvl="0" w:tplc="6786FD1E">
      <w:start w:val="1"/>
      <w:numFmt w:val="decimal"/>
      <w:lvlText w:val="5.2.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3177"/>
    <w:multiLevelType w:val="hybridMultilevel"/>
    <w:tmpl w:val="9DA44604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510F0F"/>
    <w:multiLevelType w:val="multilevel"/>
    <w:tmpl w:val="26A879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75E4298"/>
    <w:multiLevelType w:val="hybridMultilevel"/>
    <w:tmpl w:val="E9FC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D24F4"/>
    <w:multiLevelType w:val="hybridMultilevel"/>
    <w:tmpl w:val="9B4059BA"/>
    <w:lvl w:ilvl="0" w:tplc="5924514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B086D"/>
    <w:multiLevelType w:val="hybridMultilevel"/>
    <w:tmpl w:val="CDA48174"/>
    <w:lvl w:ilvl="0" w:tplc="BB9E4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EA62F5"/>
    <w:multiLevelType w:val="multilevel"/>
    <w:tmpl w:val="654CA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541A28"/>
    <w:multiLevelType w:val="hybridMultilevel"/>
    <w:tmpl w:val="417494B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25355F5"/>
    <w:multiLevelType w:val="hybridMultilevel"/>
    <w:tmpl w:val="5AA6F310"/>
    <w:lvl w:ilvl="0" w:tplc="560C665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99B29BD"/>
    <w:multiLevelType w:val="hybridMultilevel"/>
    <w:tmpl w:val="14AED2D2"/>
    <w:lvl w:ilvl="0" w:tplc="6A42F6DC">
      <w:start w:val="1"/>
      <w:numFmt w:val="decimal"/>
      <w:lvlText w:val="5.3.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321E3"/>
    <w:multiLevelType w:val="multilevel"/>
    <w:tmpl w:val="2FECD94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985BD9"/>
    <w:multiLevelType w:val="hybridMultilevel"/>
    <w:tmpl w:val="B964A8F8"/>
    <w:lvl w:ilvl="0" w:tplc="B402493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07691070">
    <w:abstractNumId w:val="12"/>
  </w:num>
  <w:num w:numId="2" w16cid:durableId="962689790">
    <w:abstractNumId w:val="5"/>
  </w:num>
  <w:num w:numId="3" w16cid:durableId="1929265445">
    <w:abstractNumId w:val="9"/>
  </w:num>
  <w:num w:numId="4" w16cid:durableId="1912346850">
    <w:abstractNumId w:val="8"/>
  </w:num>
  <w:num w:numId="5" w16cid:durableId="1969820848">
    <w:abstractNumId w:val="10"/>
  </w:num>
  <w:num w:numId="6" w16cid:durableId="1527448016">
    <w:abstractNumId w:val="0"/>
  </w:num>
  <w:num w:numId="7" w16cid:durableId="588198743">
    <w:abstractNumId w:val="1"/>
  </w:num>
  <w:num w:numId="8" w16cid:durableId="1484545715">
    <w:abstractNumId w:val="2"/>
  </w:num>
  <w:num w:numId="9" w16cid:durableId="905725426">
    <w:abstractNumId w:val="11"/>
  </w:num>
  <w:num w:numId="10" w16cid:durableId="534199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6546095">
    <w:abstractNumId w:val="13"/>
  </w:num>
  <w:num w:numId="12" w16cid:durableId="1346981657">
    <w:abstractNumId w:val="7"/>
  </w:num>
  <w:num w:numId="13" w16cid:durableId="1116680749">
    <w:abstractNumId w:val="3"/>
  </w:num>
  <w:num w:numId="14" w16cid:durableId="1209486697">
    <w:abstractNumId w:val="4"/>
  </w:num>
  <w:num w:numId="15" w16cid:durableId="212299653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C7"/>
    <w:rsid w:val="0000663E"/>
    <w:rsid w:val="00006876"/>
    <w:rsid w:val="00007BD1"/>
    <w:rsid w:val="000104EB"/>
    <w:rsid w:val="000109C6"/>
    <w:rsid w:val="000111A7"/>
    <w:rsid w:val="00011BBB"/>
    <w:rsid w:val="00011CE0"/>
    <w:rsid w:val="00012502"/>
    <w:rsid w:val="000138F0"/>
    <w:rsid w:val="00016879"/>
    <w:rsid w:val="000239FE"/>
    <w:rsid w:val="00032A4B"/>
    <w:rsid w:val="00032B4A"/>
    <w:rsid w:val="000338AE"/>
    <w:rsid w:val="00034B6F"/>
    <w:rsid w:val="00046E1E"/>
    <w:rsid w:val="00050E03"/>
    <w:rsid w:val="00052CE6"/>
    <w:rsid w:val="00062988"/>
    <w:rsid w:val="00065D48"/>
    <w:rsid w:val="0007039A"/>
    <w:rsid w:val="00074456"/>
    <w:rsid w:val="00075A7E"/>
    <w:rsid w:val="00081800"/>
    <w:rsid w:val="00082C92"/>
    <w:rsid w:val="0008406A"/>
    <w:rsid w:val="00086982"/>
    <w:rsid w:val="00086FC0"/>
    <w:rsid w:val="00087E69"/>
    <w:rsid w:val="00091B76"/>
    <w:rsid w:val="00092A50"/>
    <w:rsid w:val="000950E2"/>
    <w:rsid w:val="000A0267"/>
    <w:rsid w:val="000A78D6"/>
    <w:rsid w:val="000B1F60"/>
    <w:rsid w:val="000B322F"/>
    <w:rsid w:val="000B3EAC"/>
    <w:rsid w:val="000B72C9"/>
    <w:rsid w:val="000C1A1D"/>
    <w:rsid w:val="000C2BBA"/>
    <w:rsid w:val="000D2029"/>
    <w:rsid w:val="000D50AE"/>
    <w:rsid w:val="000E03EC"/>
    <w:rsid w:val="000E06C9"/>
    <w:rsid w:val="000E252E"/>
    <w:rsid w:val="000E2C25"/>
    <w:rsid w:val="000E4A83"/>
    <w:rsid w:val="000E64A5"/>
    <w:rsid w:val="000E7DAD"/>
    <w:rsid w:val="000F0D9C"/>
    <w:rsid w:val="000F18DD"/>
    <w:rsid w:val="000F7828"/>
    <w:rsid w:val="0010410A"/>
    <w:rsid w:val="0011012C"/>
    <w:rsid w:val="0011195F"/>
    <w:rsid w:val="001127B8"/>
    <w:rsid w:val="00113F5F"/>
    <w:rsid w:val="001160CE"/>
    <w:rsid w:val="0011680F"/>
    <w:rsid w:val="00120508"/>
    <w:rsid w:val="0012104A"/>
    <w:rsid w:val="0013472E"/>
    <w:rsid w:val="00136F8D"/>
    <w:rsid w:val="00137B30"/>
    <w:rsid w:val="00143C8F"/>
    <w:rsid w:val="0014405C"/>
    <w:rsid w:val="001454B4"/>
    <w:rsid w:val="00151286"/>
    <w:rsid w:val="001523AD"/>
    <w:rsid w:val="00156139"/>
    <w:rsid w:val="00156636"/>
    <w:rsid w:val="00164CC8"/>
    <w:rsid w:val="00166F59"/>
    <w:rsid w:val="001723FB"/>
    <w:rsid w:val="00172A6D"/>
    <w:rsid w:val="001771ED"/>
    <w:rsid w:val="00180013"/>
    <w:rsid w:val="0018156F"/>
    <w:rsid w:val="00181690"/>
    <w:rsid w:val="00185585"/>
    <w:rsid w:val="00185650"/>
    <w:rsid w:val="00186A43"/>
    <w:rsid w:val="00186D43"/>
    <w:rsid w:val="001939D1"/>
    <w:rsid w:val="00195F75"/>
    <w:rsid w:val="001A0A09"/>
    <w:rsid w:val="001A1568"/>
    <w:rsid w:val="001A1620"/>
    <w:rsid w:val="001A415B"/>
    <w:rsid w:val="001A5DA9"/>
    <w:rsid w:val="001A65B0"/>
    <w:rsid w:val="001A6DA6"/>
    <w:rsid w:val="001A7206"/>
    <w:rsid w:val="001A7C45"/>
    <w:rsid w:val="001B2B0B"/>
    <w:rsid w:val="001B2F56"/>
    <w:rsid w:val="001B3637"/>
    <w:rsid w:val="001B4929"/>
    <w:rsid w:val="001B499F"/>
    <w:rsid w:val="001B5930"/>
    <w:rsid w:val="001C2388"/>
    <w:rsid w:val="001C7354"/>
    <w:rsid w:val="001D0289"/>
    <w:rsid w:val="001D12F1"/>
    <w:rsid w:val="001D26E5"/>
    <w:rsid w:val="001D4265"/>
    <w:rsid w:val="001D4B8B"/>
    <w:rsid w:val="001D5D4E"/>
    <w:rsid w:val="001D72AA"/>
    <w:rsid w:val="001D760A"/>
    <w:rsid w:val="001D7ACB"/>
    <w:rsid w:val="001E0D8A"/>
    <w:rsid w:val="001E11F0"/>
    <w:rsid w:val="001E1399"/>
    <w:rsid w:val="001E32C3"/>
    <w:rsid w:val="001E697F"/>
    <w:rsid w:val="001E71C8"/>
    <w:rsid w:val="001F1665"/>
    <w:rsid w:val="001F3C53"/>
    <w:rsid w:val="001F538F"/>
    <w:rsid w:val="00203431"/>
    <w:rsid w:val="00203E60"/>
    <w:rsid w:val="002065A3"/>
    <w:rsid w:val="00212B61"/>
    <w:rsid w:val="00215AA2"/>
    <w:rsid w:val="00216C35"/>
    <w:rsid w:val="00223259"/>
    <w:rsid w:val="00223B7F"/>
    <w:rsid w:val="002243D7"/>
    <w:rsid w:val="00224849"/>
    <w:rsid w:val="00227180"/>
    <w:rsid w:val="00227C00"/>
    <w:rsid w:val="00230C8E"/>
    <w:rsid w:val="00230F32"/>
    <w:rsid w:val="00231B0C"/>
    <w:rsid w:val="00234EA4"/>
    <w:rsid w:val="0023504A"/>
    <w:rsid w:val="002368BD"/>
    <w:rsid w:val="002375FA"/>
    <w:rsid w:val="00240265"/>
    <w:rsid w:val="00243308"/>
    <w:rsid w:val="00243839"/>
    <w:rsid w:val="00254C7A"/>
    <w:rsid w:val="00255CA6"/>
    <w:rsid w:val="00261851"/>
    <w:rsid w:val="00263073"/>
    <w:rsid w:val="0026312A"/>
    <w:rsid w:val="00270AFD"/>
    <w:rsid w:val="00270D74"/>
    <w:rsid w:val="002718C0"/>
    <w:rsid w:val="00272F71"/>
    <w:rsid w:val="00273E6E"/>
    <w:rsid w:val="0027473D"/>
    <w:rsid w:val="002754D2"/>
    <w:rsid w:val="00276626"/>
    <w:rsid w:val="002766C6"/>
    <w:rsid w:val="0028083C"/>
    <w:rsid w:val="0028312D"/>
    <w:rsid w:val="0028336F"/>
    <w:rsid w:val="00283CB5"/>
    <w:rsid w:val="00291DF4"/>
    <w:rsid w:val="00292D8B"/>
    <w:rsid w:val="002963EA"/>
    <w:rsid w:val="00297C0A"/>
    <w:rsid w:val="002B6FF5"/>
    <w:rsid w:val="002B7912"/>
    <w:rsid w:val="002C0084"/>
    <w:rsid w:val="002C165D"/>
    <w:rsid w:val="002C3C57"/>
    <w:rsid w:val="002C4478"/>
    <w:rsid w:val="002C4932"/>
    <w:rsid w:val="002C4A74"/>
    <w:rsid w:val="002D0A5B"/>
    <w:rsid w:val="002D157A"/>
    <w:rsid w:val="002D2DFF"/>
    <w:rsid w:val="002D3B62"/>
    <w:rsid w:val="002D5795"/>
    <w:rsid w:val="002D7074"/>
    <w:rsid w:val="002E1FF8"/>
    <w:rsid w:val="002E48C1"/>
    <w:rsid w:val="002E546C"/>
    <w:rsid w:val="002E7BD7"/>
    <w:rsid w:val="002F3B43"/>
    <w:rsid w:val="002F6BC9"/>
    <w:rsid w:val="002F702D"/>
    <w:rsid w:val="00301E00"/>
    <w:rsid w:val="00302FC9"/>
    <w:rsid w:val="00303B04"/>
    <w:rsid w:val="00306404"/>
    <w:rsid w:val="00306EBC"/>
    <w:rsid w:val="003108FD"/>
    <w:rsid w:val="00312B49"/>
    <w:rsid w:val="00314030"/>
    <w:rsid w:val="003178B2"/>
    <w:rsid w:val="00317E37"/>
    <w:rsid w:val="0032263E"/>
    <w:rsid w:val="00322704"/>
    <w:rsid w:val="00325E3D"/>
    <w:rsid w:val="003303B2"/>
    <w:rsid w:val="00330C3F"/>
    <w:rsid w:val="0033476C"/>
    <w:rsid w:val="0033601C"/>
    <w:rsid w:val="0033739A"/>
    <w:rsid w:val="00340FC0"/>
    <w:rsid w:val="00343A88"/>
    <w:rsid w:val="0035171E"/>
    <w:rsid w:val="00353A97"/>
    <w:rsid w:val="00354C3C"/>
    <w:rsid w:val="0035503C"/>
    <w:rsid w:val="00355C0F"/>
    <w:rsid w:val="00356F20"/>
    <w:rsid w:val="00357AFD"/>
    <w:rsid w:val="00360613"/>
    <w:rsid w:val="003613FF"/>
    <w:rsid w:val="003740A1"/>
    <w:rsid w:val="00374451"/>
    <w:rsid w:val="00375AAB"/>
    <w:rsid w:val="00376515"/>
    <w:rsid w:val="003772B7"/>
    <w:rsid w:val="00377E96"/>
    <w:rsid w:val="00380C20"/>
    <w:rsid w:val="00383378"/>
    <w:rsid w:val="003839B2"/>
    <w:rsid w:val="003842DA"/>
    <w:rsid w:val="003856A1"/>
    <w:rsid w:val="00391BFB"/>
    <w:rsid w:val="003921C5"/>
    <w:rsid w:val="00394151"/>
    <w:rsid w:val="003A4426"/>
    <w:rsid w:val="003B51FA"/>
    <w:rsid w:val="003B651A"/>
    <w:rsid w:val="003C41F9"/>
    <w:rsid w:val="003C4C06"/>
    <w:rsid w:val="003C5096"/>
    <w:rsid w:val="003C6B2D"/>
    <w:rsid w:val="003D067C"/>
    <w:rsid w:val="003D2294"/>
    <w:rsid w:val="003D2E1F"/>
    <w:rsid w:val="003E0607"/>
    <w:rsid w:val="003E12CF"/>
    <w:rsid w:val="003E5FE3"/>
    <w:rsid w:val="003F1347"/>
    <w:rsid w:val="003F199E"/>
    <w:rsid w:val="003F2D05"/>
    <w:rsid w:val="003F3164"/>
    <w:rsid w:val="003F6CD3"/>
    <w:rsid w:val="003F7467"/>
    <w:rsid w:val="004008C6"/>
    <w:rsid w:val="00401982"/>
    <w:rsid w:val="00401CC5"/>
    <w:rsid w:val="00402BC0"/>
    <w:rsid w:val="00403ABB"/>
    <w:rsid w:val="00407569"/>
    <w:rsid w:val="0040762A"/>
    <w:rsid w:val="0041336F"/>
    <w:rsid w:val="00413A30"/>
    <w:rsid w:val="00416D43"/>
    <w:rsid w:val="0041714A"/>
    <w:rsid w:val="004175B3"/>
    <w:rsid w:val="00417967"/>
    <w:rsid w:val="00426A73"/>
    <w:rsid w:val="00427888"/>
    <w:rsid w:val="004303C7"/>
    <w:rsid w:val="004370A5"/>
    <w:rsid w:val="00437FB6"/>
    <w:rsid w:val="00441B23"/>
    <w:rsid w:val="00444961"/>
    <w:rsid w:val="00447EDF"/>
    <w:rsid w:val="00450517"/>
    <w:rsid w:val="0045352D"/>
    <w:rsid w:val="00457E0C"/>
    <w:rsid w:val="004627EA"/>
    <w:rsid w:val="004630DF"/>
    <w:rsid w:val="0046461F"/>
    <w:rsid w:val="00465586"/>
    <w:rsid w:val="00467C5E"/>
    <w:rsid w:val="004711CD"/>
    <w:rsid w:val="004718DB"/>
    <w:rsid w:val="00472351"/>
    <w:rsid w:val="00472974"/>
    <w:rsid w:val="00475891"/>
    <w:rsid w:val="0048275D"/>
    <w:rsid w:val="00483F07"/>
    <w:rsid w:val="004846F5"/>
    <w:rsid w:val="0048767B"/>
    <w:rsid w:val="00490F72"/>
    <w:rsid w:val="00493ADF"/>
    <w:rsid w:val="004951F6"/>
    <w:rsid w:val="004A2DFC"/>
    <w:rsid w:val="004A2E54"/>
    <w:rsid w:val="004A40E9"/>
    <w:rsid w:val="004A4785"/>
    <w:rsid w:val="004B05AA"/>
    <w:rsid w:val="004B33F5"/>
    <w:rsid w:val="004B6D97"/>
    <w:rsid w:val="004B77B4"/>
    <w:rsid w:val="004C0599"/>
    <w:rsid w:val="004C140E"/>
    <w:rsid w:val="004C649C"/>
    <w:rsid w:val="004D3744"/>
    <w:rsid w:val="004D5EBE"/>
    <w:rsid w:val="004E328A"/>
    <w:rsid w:val="004E3F59"/>
    <w:rsid w:val="004E6A97"/>
    <w:rsid w:val="004E722B"/>
    <w:rsid w:val="004F0576"/>
    <w:rsid w:val="004F3732"/>
    <w:rsid w:val="004F4FE0"/>
    <w:rsid w:val="005020F2"/>
    <w:rsid w:val="00503CCF"/>
    <w:rsid w:val="005052B8"/>
    <w:rsid w:val="00511127"/>
    <w:rsid w:val="00512D50"/>
    <w:rsid w:val="005145D2"/>
    <w:rsid w:val="005162DD"/>
    <w:rsid w:val="00516D4E"/>
    <w:rsid w:val="005216A9"/>
    <w:rsid w:val="00522384"/>
    <w:rsid w:val="0053131C"/>
    <w:rsid w:val="00534300"/>
    <w:rsid w:val="005355BB"/>
    <w:rsid w:val="0053635E"/>
    <w:rsid w:val="005375EF"/>
    <w:rsid w:val="00537F78"/>
    <w:rsid w:val="00540839"/>
    <w:rsid w:val="00542494"/>
    <w:rsid w:val="00545F63"/>
    <w:rsid w:val="00546807"/>
    <w:rsid w:val="00546857"/>
    <w:rsid w:val="005531C7"/>
    <w:rsid w:val="00553528"/>
    <w:rsid w:val="00553B0A"/>
    <w:rsid w:val="00557ECC"/>
    <w:rsid w:val="00562BDD"/>
    <w:rsid w:val="005649A1"/>
    <w:rsid w:val="00575DE6"/>
    <w:rsid w:val="0057619C"/>
    <w:rsid w:val="005845E9"/>
    <w:rsid w:val="005863C7"/>
    <w:rsid w:val="005864B2"/>
    <w:rsid w:val="00594E44"/>
    <w:rsid w:val="00596532"/>
    <w:rsid w:val="005B21A5"/>
    <w:rsid w:val="005B24F2"/>
    <w:rsid w:val="005B2AB0"/>
    <w:rsid w:val="005B2F7F"/>
    <w:rsid w:val="005B5CA3"/>
    <w:rsid w:val="005C07DA"/>
    <w:rsid w:val="005C657A"/>
    <w:rsid w:val="005D30B8"/>
    <w:rsid w:val="005D51B9"/>
    <w:rsid w:val="005D68CA"/>
    <w:rsid w:val="005E0E7A"/>
    <w:rsid w:val="005E1C43"/>
    <w:rsid w:val="005E2126"/>
    <w:rsid w:val="005E3934"/>
    <w:rsid w:val="005E5EFE"/>
    <w:rsid w:val="005E734B"/>
    <w:rsid w:val="005F013E"/>
    <w:rsid w:val="005F0255"/>
    <w:rsid w:val="005F2511"/>
    <w:rsid w:val="005F2F73"/>
    <w:rsid w:val="005F3F91"/>
    <w:rsid w:val="005F51AC"/>
    <w:rsid w:val="005F6D99"/>
    <w:rsid w:val="00600046"/>
    <w:rsid w:val="006047D3"/>
    <w:rsid w:val="00610A96"/>
    <w:rsid w:val="00612855"/>
    <w:rsid w:val="00615FA5"/>
    <w:rsid w:val="00620B38"/>
    <w:rsid w:val="00620C29"/>
    <w:rsid w:val="00621430"/>
    <w:rsid w:val="00625305"/>
    <w:rsid w:val="006259A3"/>
    <w:rsid w:val="006304A1"/>
    <w:rsid w:val="006375CF"/>
    <w:rsid w:val="006412E2"/>
    <w:rsid w:val="00645651"/>
    <w:rsid w:val="00645B58"/>
    <w:rsid w:val="00650438"/>
    <w:rsid w:val="00655474"/>
    <w:rsid w:val="006653C8"/>
    <w:rsid w:val="00665A64"/>
    <w:rsid w:val="0066659D"/>
    <w:rsid w:val="0066728F"/>
    <w:rsid w:val="006763C9"/>
    <w:rsid w:val="00680304"/>
    <w:rsid w:val="00687868"/>
    <w:rsid w:val="006904E2"/>
    <w:rsid w:val="00690EC9"/>
    <w:rsid w:val="00691658"/>
    <w:rsid w:val="006921AD"/>
    <w:rsid w:val="00697B1D"/>
    <w:rsid w:val="006A22A9"/>
    <w:rsid w:val="006A3594"/>
    <w:rsid w:val="006B0323"/>
    <w:rsid w:val="006B0415"/>
    <w:rsid w:val="006B08D7"/>
    <w:rsid w:val="006B0979"/>
    <w:rsid w:val="006B4168"/>
    <w:rsid w:val="006B78E9"/>
    <w:rsid w:val="006C55BC"/>
    <w:rsid w:val="006D0292"/>
    <w:rsid w:val="006D0F74"/>
    <w:rsid w:val="006D25D8"/>
    <w:rsid w:val="006D364B"/>
    <w:rsid w:val="006D55FE"/>
    <w:rsid w:val="006E094E"/>
    <w:rsid w:val="006E25F6"/>
    <w:rsid w:val="006E3186"/>
    <w:rsid w:val="006F0888"/>
    <w:rsid w:val="006F2660"/>
    <w:rsid w:val="006F52E3"/>
    <w:rsid w:val="006F5E88"/>
    <w:rsid w:val="00703FCD"/>
    <w:rsid w:val="0070515E"/>
    <w:rsid w:val="00710981"/>
    <w:rsid w:val="00711E9F"/>
    <w:rsid w:val="0071236B"/>
    <w:rsid w:val="00713D2B"/>
    <w:rsid w:val="00716224"/>
    <w:rsid w:val="0071783E"/>
    <w:rsid w:val="00720A42"/>
    <w:rsid w:val="00720C5F"/>
    <w:rsid w:val="00727BED"/>
    <w:rsid w:val="00727D38"/>
    <w:rsid w:val="00731521"/>
    <w:rsid w:val="00731526"/>
    <w:rsid w:val="007327A3"/>
    <w:rsid w:val="00735A9C"/>
    <w:rsid w:val="00742E16"/>
    <w:rsid w:val="00743501"/>
    <w:rsid w:val="0074385B"/>
    <w:rsid w:val="00743B20"/>
    <w:rsid w:val="00745251"/>
    <w:rsid w:val="0075399F"/>
    <w:rsid w:val="00755105"/>
    <w:rsid w:val="00755816"/>
    <w:rsid w:val="00755A93"/>
    <w:rsid w:val="007568B5"/>
    <w:rsid w:val="00762F78"/>
    <w:rsid w:val="0076508B"/>
    <w:rsid w:val="00765CD7"/>
    <w:rsid w:val="007702A3"/>
    <w:rsid w:val="00770DED"/>
    <w:rsid w:val="00772036"/>
    <w:rsid w:val="00773824"/>
    <w:rsid w:val="00777BBD"/>
    <w:rsid w:val="00780022"/>
    <w:rsid w:val="007812CF"/>
    <w:rsid w:val="00784C6C"/>
    <w:rsid w:val="0079276E"/>
    <w:rsid w:val="0079398D"/>
    <w:rsid w:val="00794DEB"/>
    <w:rsid w:val="00795500"/>
    <w:rsid w:val="00795B1B"/>
    <w:rsid w:val="007A233C"/>
    <w:rsid w:val="007A2BA6"/>
    <w:rsid w:val="007A361F"/>
    <w:rsid w:val="007A3BB2"/>
    <w:rsid w:val="007B0B64"/>
    <w:rsid w:val="007B0F15"/>
    <w:rsid w:val="007B31E6"/>
    <w:rsid w:val="007B7161"/>
    <w:rsid w:val="007C3D22"/>
    <w:rsid w:val="007C54B4"/>
    <w:rsid w:val="007D3537"/>
    <w:rsid w:val="007D365A"/>
    <w:rsid w:val="007D42D8"/>
    <w:rsid w:val="007E0242"/>
    <w:rsid w:val="007E1D67"/>
    <w:rsid w:val="007E41BA"/>
    <w:rsid w:val="007F7668"/>
    <w:rsid w:val="00810384"/>
    <w:rsid w:val="0081256C"/>
    <w:rsid w:val="00812D25"/>
    <w:rsid w:val="00815A82"/>
    <w:rsid w:val="00816076"/>
    <w:rsid w:val="00823AFF"/>
    <w:rsid w:val="00825BCC"/>
    <w:rsid w:val="00826AD8"/>
    <w:rsid w:val="00827B73"/>
    <w:rsid w:val="0083023B"/>
    <w:rsid w:val="008335C9"/>
    <w:rsid w:val="008365B0"/>
    <w:rsid w:val="00837719"/>
    <w:rsid w:val="00837A73"/>
    <w:rsid w:val="008414DF"/>
    <w:rsid w:val="008421CD"/>
    <w:rsid w:val="0084224A"/>
    <w:rsid w:val="008445CC"/>
    <w:rsid w:val="00845B57"/>
    <w:rsid w:val="0085125D"/>
    <w:rsid w:val="00852C13"/>
    <w:rsid w:val="008547DA"/>
    <w:rsid w:val="0085531E"/>
    <w:rsid w:val="00856A95"/>
    <w:rsid w:val="008574D3"/>
    <w:rsid w:val="0086138C"/>
    <w:rsid w:val="0087076D"/>
    <w:rsid w:val="008751C8"/>
    <w:rsid w:val="00875A41"/>
    <w:rsid w:val="0087605B"/>
    <w:rsid w:val="00882CE7"/>
    <w:rsid w:val="0088529F"/>
    <w:rsid w:val="00887A23"/>
    <w:rsid w:val="008905AD"/>
    <w:rsid w:val="00890A12"/>
    <w:rsid w:val="008944E6"/>
    <w:rsid w:val="00894F16"/>
    <w:rsid w:val="008A0742"/>
    <w:rsid w:val="008A1804"/>
    <w:rsid w:val="008A1905"/>
    <w:rsid w:val="008A5AEC"/>
    <w:rsid w:val="008B015C"/>
    <w:rsid w:val="008B1029"/>
    <w:rsid w:val="008B397E"/>
    <w:rsid w:val="008C72A8"/>
    <w:rsid w:val="008C7849"/>
    <w:rsid w:val="008D10C3"/>
    <w:rsid w:val="008D18E4"/>
    <w:rsid w:val="008D262E"/>
    <w:rsid w:val="008D4B8D"/>
    <w:rsid w:val="008E1A1B"/>
    <w:rsid w:val="008E3CCA"/>
    <w:rsid w:val="008E7136"/>
    <w:rsid w:val="008E7EFE"/>
    <w:rsid w:val="008F24DB"/>
    <w:rsid w:val="008F3015"/>
    <w:rsid w:val="008F4D82"/>
    <w:rsid w:val="008F5D92"/>
    <w:rsid w:val="008F5F3B"/>
    <w:rsid w:val="008F775A"/>
    <w:rsid w:val="00902384"/>
    <w:rsid w:val="0090264B"/>
    <w:rsid w:val="00902879"/>
    <w:rsid w:val="00911C51"/>
    <w:rsid w:val="0091250E"/>
    <w:rsid w:val="00913B3D"/>
    <w:rsid w:val="0091404C"/>
    <w:rsid w:val="009165C3"/>
    <w:rsid w:val="00916B4C"/>
    <w:rsid w:val="00923852"/>
    <w:rsid w:val="00924612"/>
    <w:rsid w:val="00931B9F"/>
    <w:rsid w:val="00934396"/>
    <w:rsid w:val="00934E1F"/>
    <w:rsid w:val="009359F6"/>
    <w:rsid w:val="009379D7"/>
    <w:rsid w:val="0094058C"/>
    <w:rsid w:val="00940C87"/>
    <w:rsid w:val="00945E61"/>
    <w:rsid w:val="00952EC0"/>
    <w:rsid w:val="00952F36"/>
    <w:rsid w:val="00952F78"/>
    <w:rsid w:val="009556FF"/>
    <w:rsid w:val="0095706F"/>
    <w:rsid w:val="00957EE3"/>
    <w:rsid w:val="009607B0"/>
    <w:rsid w:val="00964754"/>
    <w:rsid w:val="009648B5"/>
    <w:rsid w:val="00967B5D"/>
    <w:rsid w:val="00974D70"/>
    <w:rsid w:val="00976894"/>
    <w:rsid w:val="00977FA9"/>
    <w:rsid w:val="0098204C"/>
    <w:rsid w:val="00985191"/>
    <w:rsid w:val="00985C80"/>
    <w:rsid w:val="009868D8"/>
    <w:rsid w:val="009936B3"/>
    <w:rsid w:val="00994ED3"/>
    <w:rsid w:val="009A488F"/>
    <w:rsid w:val="009A5D57"/>
    <w:rsid w:val="009B6F03"/>
    <w:rsid w:val="009C0722"/>
    <w:rsid w:val="009C1B4A"/>
    <w:rsid w:val="009C27CD"/>
    <w:rsid w:val="009C3088"/>
    <w:rsid w:val="009C3412"/>
    <w:rsid w:val="009C3918"/>
    <w:rsid w:val="009C4385"/>
    <w:rsid w:val="009D135E"/>
    <w:rsid w:val="009D26B9"/>
    <w:rsid w:val="009D3D34"/>
    <w:rsid w:val="009D4961"/>
    <w:rsid w:val="009E2565"/>
    <w:rsid w:val="009E3B4F"/>
    <w:rsid w:val="009E3F4E"/>
    <w:rsid w:val="009E4647"/>
    <w:rsid w:val="009F4136"/>
    <w:rsid w:val="009F4851"/>
    <w:rsid w:val="00A00DB4"/>
    <w:rsid w:val="00A035A1"/>
    <w:rsid w:val="00A05D86"/>
    <w:rsid w:val="00A10B08"/>
    <w:rsid w:val="00A1198F"/>
    <w:rsid w:val="00A11B89"/>
    <w:rsid w:val="00A13B1F"/>
    <w:rsid w:val="00A14FDD"/>
    <w:rsid w:val="00A16864"/>
    <w:rsid w:val="00A16E97"/>
    <w:rsid w:val="00A23098"/>
    <w:rsid w:val="00A237FD"/>
    <w:rsid w:val="00A26CF5"/>
    <w:rsid w:val="00A2701E"/>
    <w:rsid w:val="00A3502F"/>
    <w:rsid w:val="00A429A4"/>
    <w:rsid w:val="00A46462"/>
    <w:rsid w:val="00A5733A"/>
    <w:rsid w:val="00A574AB"/>
    <w:rsid w:val="00A6060A"/>
    <w:rsid w:val="00A620AE"/>
    <w:rsid w:val="00A624E2"/>
    <w:rsid w:val="00A65AC2"/>
    <w:rsid w:val="00A72582"/>
    <w:rsid w:val="00A75186"/>
    <w:rsid w:val="00A77D45"/>
    <w:rsid w:val="00A81978"/>
    <w:rsid w:val="00A831AC"/>
    <w:rsid w:val="00A849DA"/>
    <w:rsid w:val="00A8520F"/>
    <w:rsid w:val="00A85A6B"/>
    <w:rsid w:val="00A8786A"/>
    <w:rsid w:val="00A97874"/>
    <w:rsid w:val="00AA1029"/>
    <w:rsid w:val="00AA62B1"/>
    <w:rsid w:val="00AA63E3"/>
    <w:rsid w:val="00AA6E9F"/>
    <w:rsid w:val="00AB1EFF"/>
    <w:rsid w:val="00AB3F08"/>
    <w:rsid w:val="00AB65AD"/>
    <w:rsid w:val="00AB74F6"/>
    <w:rsid w:val="00AC09F4"/>
    <w:rsid w:val="00AC2909"/>
    <w:rsid w:val="00AC72C9"/>
    <w:rsid w:val="00AD0B4A"/>
    <w:rsid w:val="00AD39AA"/>
    <w:rsid w:val="00AD4992"/>
    <w:rsid w:val="00AD6AAC"/>
    <w:rsid w:val="00AE0D09"/>
    <w:rsid w:val="00AE2943"/>
    <w:rsid w:val="00AE3707"/>
    <w:rsid w:val="00AF083D"/>
    <w:rsid w:val="00AF0B16"/>
    <w:rsid w:val="00AF3AF8"/>
    <w:rsid w:val="00AF547C"/>
    <w:rsid w:val="00AF5535"/>
    <w:rsid w:val="00B01679"/>
    <w:rsid w:val="00B0339A"/>
    <w:rsid w:val="00B037BF"/>
    <w:rsid w:val="00B064E5"/>
    <w:rsid w:val="00B10268"/>
    <w:rsid w:val="00B12197"/>
    <w:rsid w:val="00B123BA"/>
    <w:rsid w:val="00B17BD2"/>
    <w:rsid w:val="00B20477"/>
    <w:rsid w:val="00B215BB"/>
    <w:rsid w:val="00B23893"/>
    <w:rsid w:val="00B30891"/>
    <w:rsid w:val="00B30F4C"/>
    <w:rsid w:val="00B319DE"/>
    <w:rsid w:val="00B3247B"/>
    <w:rsid w:val="00B32899"/>
    <w:rsid w:val="00B368DA"/>
    <w:rsid w:val="00B37035"/>
    <w:rsid w:val="00B37581"/>
    <w:rsid w:val="00B47D93"/>
    <w:rsid w:val="00B516AF"/>
    <w:rsid w:val="00B53783"/>
    <w:rsid w:val="00B53FBD"/>
    <w:rsid w:val="00B56B8F"/>
    <w:rsid w:val="00B57065"/>
    <w:rsid w:val="00B572EF"/>
    <w:rsid w:val="00B573E8"/>
    <w:rsid w:val="00B57523"/>
    <w:rsid w:val="00B61067"/>
    <w:rsid w:val="00B63106"/>
    <w:rsid w:val="00B6326A"/>
    <w:rsid w:val="00B63BBD"/>
    <w:rsid w:val="00B663EF"/>
    <w:rsid w:val="00B66C32"/>
    <w:rsid w:val="00B7077A"/>
    <w:rsid w:val="00B7305E"/>
    <w:rsid w:val="00B73655"/>
    <w:rsid w:val="00B763B2"/>
    <w:rsid w:val="00B801D7"/>
    <w:rsid w:val="00B80C62"/>
    <w:rsid w:val="00B82440"/>
    <w:rsid w:val="00B82C14"/>
    <w:rsid w:val="00B82C7B"/>
    <w:rsid w:val="00B837FD"/>
    <w:rsid w:val="00B8480B"/>
    <w:rsid w:val="00B85AC8"/>
    <w:rsid w:val="00BA1AB1"/>
    <w:rsid w:val="00BA2209"/>
    <w:rsid w:val="00BA79B1"/>
    <w:rsid w:val="00BA7E31"/>
    <w:rsid w:val="00BB1848"/>
    <w:rsid w:val="00BB1DD5"/>
    <w:rsid w:val="00BB4C60"/>
    <w:rsid w:val="00BB64B9"/>
    <w:rsid w:val="00BC490A"/>
    <w:rsid w:val="00BD106E"/>
    <w:rsid w:val="00BD1680"/>
    <w:rsid w:val="00BD1F08"/>
    <w:rsid w:val="00BD3162"/>
    <w:rsid w:val="00BD3983"/>
    <w:rsid w:val="00BE01E0"/>
    <w:rsid w:val="00BE3634"/>
    <w:rsid w:val="00BE4D2F"/>
    <w:rsid w:val="00BF3911"/>
    <w:rsid w:val="00C028E9"/>
    <w:rsid w:val="00C061F2"/>
    <w:rsid w:val="00C06D53"/>
    <w:rsid w:val="00C21AA3"/>
    <w:rsid w:val="00C24C27"/>
    <w:rsid w:val="00C25AE1"/>
    <w:rsid w:val="00C2662B"/>
    <w:rsid w:val="00C37559"/>
    <w:rsid w:val="00C3757B"/>
    <w:rsid w:val="00C43D4C"/>
    <w:rsid w:val="00C44529"/>
    <w:rsid w:val="00C460E4"/>
    <w:rsid w:val="00C46AB2"/>
    <w:rsid w:val="00C508A6"/>
    <w:rsid w:val="00C51BF0"/>
    <w:rsid w:val="00C531D0"/>
    <w:rsid w:val="00C64103"/>
    <w:rsid w:val="00C64865"/>
    <w:rsid w:val="00C712F2"/>
    <w:rsid w:val="00C71A38"/>
    <w:rsid w:val="00C7392C"/>
    <w:rsid w:val="00C751F5"/>
    <w:rsid w:val="00C7775B"/>
    <w:rsid w:val="00C81AAB"/>
    <w:rsid w:val="00C82ADC"/>
    <w:rsid w:val="00C82B51"/>
    <w:rsid w:val="00C833E5"/>
    <w:rsid w:val="00C840BF"/>
    <w:rsid w:val="00C87CDC"/>
    <w:rsid w:val="00C91D80"/>
    <w:rsid w:val="00C946B6"/>
    <w:rsid w:val="00CA6FAD"/>
    <w:rsid w:val="00CB5A03"/>
    <w:rsid w:val="00CC5C77"/>
    <w:rsid w:val="00CC6487"/>
    <w:rsid w:val="00CD10E1"/>
    <w:rsid w:val="00CD210E"/>
    <w:rsid w:val="00CD235D"/>
    <w:rsid w:val="00CD2E86"/>
    <w:rsid w:val="00CD2EA7"/>
    <w:rsid w:val="00CD362A"/>
    <w:rsid w:val="00CD7864"/>
    <w:rsid w:val="00CD7A8C"/>
    <w:rsid w:val="00CE64C7"/>
    <w:rsid w:val="00CE7134"/>
    <w:rsid w:val="00CF359E"/>
    <w:rsid w:val="00CF76DA"/>
    <w:rsid w:val="00D030D5"/>
    <w:rsid w:val="00D049A7"/>
    <w:rsid w:val="00D057CA"/>
    <w:rsid w:val="00D0648A"/>
    <w:rsid w:val="00D11743"/>
    <w:rsid w:val="00D12ADF"/>
    <w:rsid w:val="00D12D9C"/>
    <w:rsid w:val="00D168BE"/>
    <w:rsid w:val="00D20A25"/>
    <w:rsid w:val="00D2304F"/>
    <w:rsid w:val="00D23B48"/>
    <w:rsid w:val="00D27316"/>
    <w:rsid w:val="00D278DE"/>
    <w:rsid w:val="00D320F0"/>
    <w:rsid w:val="00D33699"/>
    <w:rsid w:val="00D448FB"/>
    <w:rsid w:val="00D44E05"/>
    <w:rsid w:val="00D4556F"/>
    <w:rsid w:val="00D46599"/>
    <w:rsid w:val="00D50409"/>
    <w:rsid w:val="00D54A70"/>
    <w:rsid w:val="00D60632"/>
    <w:rsid w:val="00D65882"/>
    <w:rsid w:val="00D67095"/>
    <w:rsid w:val="00D67D3A"/>
    <w:rsid w:val="00D70A4B"/>
    <w:rsid w:val="00D7291E"/>
    <w:rsid w:val="00D72E08"/>
    <w:rsid w:val="00D74E94"/>
    <w:rsid w:val="00D75D3F"/>
    <w:rsid w:val="00D856C1"/>
    <w:rsid w:val="00D93D63"/>
    <w:rsid w:val="00DA0900"/>
    <w:rsid w:val="00DA3100"/>
    <w:rsid w:val="00DA4A53"/>
    <w:rsid w:val="00DB0A16"/>
    <w:rsid w:val="00DB1B5A"/>
    <w:rsid w:val="00DB379D"/>
    <w:rsid w:val="00DB67C4"/>
    <w:rsid w:val="00DC2B81"/>
    <w:rsid w:val="00DC77BB"/>
    <w:rsid w:val="00DC79E9"/>
    <w:rsid w:val="00DC79FC"/>
    <w:rsid w:val="00DD205A"/>
    <w:rsid w:val="00DD4820"/>
    <w:rsid w:val="00DD67A3"/>
    <w:rsid w:val="00DD73CE"/>
    <w:rsid w:val="00DD7D28"/>
    <w:rsid w:val="00DE03FC"/>
    <w:rsid w:val="00DE0BE7"/>
    <w:rsid w:val="00DE143E"/>
    <w:rsid w:val="00DE2325"/>
    <w:rsid w:val="00DE29E5"/>
    <w:rsid w:val="00DE42AA"/>
    <w:rsid w:val="00DE52FE"/>
    <w:rsid w:val="00DE6A02"/>
    <w:rsid w:val="00DF05D7"/>
    <w:rsid w:val="00DF0861"/>
    <w:rsid w:val="00DF09FE"/>
    <w:rsid w:val="00DF79C3"/>
    <w:rsid w:val="00E00BCB"/>
    <w:rsid w:val="00E01A6C"/>
    <w:rsid w:val="00E0460D"/>
    <w:rsid w:val="00E05C12"/>
    <w:rsid w:val="00E06A21"/>
    <w:rsid w:val="00E11309"/>
    <w:rsid w:val="00E11EA2"/>
    <w:rsid w:val="00E12D27"/>
    <w:rsid w:val="00E12DF0"/>
    <w:rsid w:val="00E13C0A"/>
    <w:rsid w:val="00E16C37"/>
    <w:rsid w:val="00E20776"/>
    <w:rsid w:val="00E20B86"/>
    <w:rsid w:val="00E2210E"/>
    <w:rsid w:val="00E24B74"/>
    <w:rsid w:val="00E27242"/>
    <w:rsid w:val="00E30B5B"/>
    <w:rsid w:val="00E324B3"/>
    <w:rsid w:val="00E3283C"/>
    <w:rsid w:val="00E3465D"/>
    <w:rsid w:val="00E352A7"/>
    <w:rsid w:val="00E37763"/>
    <w:rsid w:val="00E43417"/>
    <w:rsid w:val="00E439E7"/>
    <w:rsid w:val="00E4427B"/>
    <w:rsid w:val="00E46FD9"/>
    <w:rsid w:val="00E518D2"/>
    <w:rsid w:val="00E5542A"/>
    <w:rsid w:val="00E55DE4"/>
    <w:rsid w:val="00E569B5"/>
    <w:rsid w:val="00E61C1A"/>
    <w:rsid w:val="00E63F64"/>
    <w:rsid w:val="00E647FC"/>
    <w:rsid w:val="00E678D1"/>
    <w:rsid w:val="00E737E8"/>
    <w:rsid w:val="00E74786"/>
    <w:rsid w:val="00E81FBD"/>
    <w:rsid w:val="00E86739"/>
    <w:rsid w:val="00E9214A"/>
    <w:rsid w:val="00E97392"/>
    <w:rsid w:val="00EA168B"/>
    <w:rsid w:val="00EA4E65"/>
    <w:rsid w:val="00EA5551"/>
    <w:rsid w:val="00EA59B1"/>
    <w:rsid w:val="00EB30CA"/>
    <w:rsid w:val="00EB5746"/>
    <w:rsid w:val="00EB6A01"/>
    <w:rsid w:val="00EC0E52"/>
    <w:rsid w:val="00EC197A"/>
    <w:rsid w:val="00ED25B4"/>
    <w:rsid w:val="00EE10D8"/>
    <w:rsid w:val="00EE12D2"/>
    <w:rsid w:val="00EE20D5"/>
    <w:rsid w:val="00EF547D"/>
    <w:rsid w:val="00EF61C1"/>
    <w:rsid w:val="00EF6A00"/>
    <w:rsid w:val="00F005EB"/>
    <w:rsid w:val="00F056EB"/>
    <w:rsid w:val="00F11453"/>
    <w:rsid w:val="00F12634"/>
    <w:rsid w:val="00F12AF0"/>
    <w:rsid w:val="00F13D69"/>
    <w:rsid w:val="00F1677E"/>
    <w:rsid w:val="00F21A51"/>
    <w:rsid w:val="00F226C4"/>
    <w:rsid w:val="00F32340"/>
    <w:rsid w:val="00F401A3"/>
    <w:rsid w:val="00F40412"/>
    <w:rsid w:val="00F41A8C"/>
    <w:rsid w:val="00F428D6"/>
    <w:rsid w:val="00F42DFE"/>
    <w:rsid w:val="00F46119"/>
    <w:rsid w:val="00F536EB"/>
    <w:rsid w:val="00F53BCC"/>
    <w:rsid w:val="00F55EA2"/>
    <w:rsid w:val="00F57F5E"/>
    <w:rsid w:val="00F605A5"/>
    <w:rsid w:val="00F61078"/>
    <w:rsid w:val="00F749D7"/>
    <w:rsid w:val="00F8108F"/>
    <w:rsid w:val="00F84825"/>
    <w:rsid w:val="00F918EB"/>
    <w:rsid w:val="00F91B39"/>
    <w:rsid w:val="00F94089"/>
    <w:rsid w:val="00F94438"/>
    <w:rsid w:val="00F959C7"/>
    <w:rsid w:val="00F971A3"/>
    <w:rsid w:val="00FA0222"/>
    <w:rsid w:val="00FA1989"/>
    <w:rsid w:val="00FA2A45"/>
    <w:rsid w:val="00FB056D"/>
    <w:rsid w:val="00FB1572"/>
    <w:rsid w:val="00FB4B04"/>
    <w:rsid w:val="00FB5FA6"/>
    <w:rsid w:val="00FC0AA8"/>
    <w:rsid w:val="00FC4E9E"/>
    <w:rsid w:val="00FC658B"/>
    <w:rsid w:val="00FC74E3"/>
    <w:rsid w:val="00FC77E6"/>
    <w:rsid w:val="00FC783E"/>
    <w:rsid w:val="00FD1AE2"/>
    <w:rsid w:val="00FD61C8"/>
    <w:rsid w:val="00FD7840"/>
    <w:rsid w:val="00FE1594"/>
    <w:rsid w:val="00FE1A54"/>
    <w:rsid w:val="00FE2E47"/>
    <w:rsid w:val="00FF2AED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8DA69"/>
  <w15:chartTrackingRefBased/>
  <w15:docId w15:val="{20B2703F-5C1B-4A07-A8AC-65574FF7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26B9"/>
    <w:rPr>
      <w:rFonts w:ascii="FrutigerPl" w:hAnsi="FrutigerPl"/>
      <w:b/>
      <w:sz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240"/>
      <w:outlineLvl w:val="0"/>
    </w:pPr>
    <w:rPr>
      <w:b w:val="0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</w:tabs>
      <w:spacing w:before="120" w:after="120"/>
      <w:outlineLvl w:val="1"/>
    </w:p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568B5"/>
    <w:pPr>
      <w:spacing w:before="240" w:after="60"/>
      <w:outlineLvl w:val="8"/>
    </w:pPr>
    <w:rPr>
      <w:rFonts w:ascii="Cambria" w:hAnsi="Cambria"/>
      <w:b w:val="0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spacing w:before="120" w:after="120"/>
    </w:pPr>
    <w:rPr>
      <w:b w:val="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b w:val="0"/>
      <w:sz w:val="16"/>
      <w:lang w:val="x-none" w:eastAsia="x-none"/>
    </w:rPr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b w:val="0"/>
      <w:kern w:val="28"/>
      <w:sz w:val="32"/>
    </w:rPr>
  </w:style>
  <w:style w:type="paragraph" w:styleId="Tekstpodstawowywcity">
    <w:name w:val="Body Text Indent"/>
    <w:basedOn w:val="Normalny"/>
    <w:pPr>
      <w:ind w:left="709" w:hanging="709"/>
      <w:jc w:val="both"/>
    </w:pPr>
  </w:style>
  <w:style w:type="paragraph" w:styleId="Tekstpodstawowywcity2">
    <w:name w:val="Body Text Indent 2"/>
    <w:basedOn w:val="Normalny"/>
    <w:pPr>
      <w:ind w:left="993"/>
      <w:jc w:val="both"/>
    </w:pPr>
    <w:rPr>
      <w:color w:val="FF0000"/>
    </w:rPr>
  </w:style>
  <w:style w:type="paragraph" w:styleId="Tekstpodstawowywcity3">
    <w:name w:val="Body Text Indent 3"/>
    <w:basedOn w:val="Normalny"/>
    <w:pPr>
      <w:tabs>
        <w:tab w:val="left" w:pos="851"/>
      </w:tabs>
      <w:ind w:left="567"/>
      <w:jc w:val="both"/>
    </w:pPr>
  </w:style>
  <w:style w:type="paragraph" w:styleId="Tekstpodstawowy">
    <w:name w:val="Body Text"/>
    <w:basedOn w:val="Normalny"/>
    <w:pPr>
      <w:tabs>
        <w:tab w:val="left" w:pos="709"/>
      </w:tabs>
      <w:jc w:val="center"/>
    </w:pPr>
    <w:rPr>
      <w:sz w:val="20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</w:rPr>
  </w:style>
  <w:style w:type="paragraph" w:styleId="Tekstpodstawowy2">
    <w:name w:val="Body Text 2"/>
    <w:basedOn w:val="Normalny"/>
    <w:rPr>
      <w:color w:val="FF6600"/>
    </w:rPr>
  </w:style>
  <w:style w:type="character" w:styleId="Hipercze">
    <w:name w:val="Hyperlink"/>
    <w:rsid w:val="00AF0B16"/>
    <w:rPr>
      <w:color w:val="0000FF"/>
      <w:u w:val="single"/>
    </w:rPr>
  </w:style>
  <w:style w:type="character" w:styleId="UyteHipercze">
    <w:name w:val="FollowedHyperlink"/>
    <w:rsid w:val="00AF0B16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394151"/>
    <w:rPr>
      <w:rFonts w:ascii="Tahoma" w:hAnsi="Tahoma"/>
      <w:b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94151"/>
    <w:rPr>
      <w:rFonts w:ascii="Tahoma" w:hAnsi="Tahoma" w:cs="Tahoma"/>
      <w:sz w:val="16"/>
      <w:szCs w:val="16"/>
    </w:rPr>
  </w:style>
  <w:style w:type="paragraph" w:customStyle="1" w:styleId="j">
    <w:name w:val="j"/>
    <w:basedOn w:val="Normalny"/>
    <w:rsid w:val="00AB74F6"/>
    <w:pPr>
      <w:spacing w:before="100" w:beforeAutospacing="1" w:after="225"/>
      <w:ind w:firstLine="300"/>
      <w:jc w:val="both"/>
    </w:pPr>
    <w:rPr>
      <w:rFonts w:ascii="Times New Roman" w:hAnsi="Times New Roman"/>
      <w:sz w:val="24"/>
      <w:szCs w:val="24"/>
    </w:rPr>
  </w:style>
  <w:style w:type="character" w:customStyle="1" w:styleId="Nagwek9Znak">
    <w:name w:val="Nagłówek 9 Znak"/>
    <w:link w:val="Nagwek9"/>
    <w:semiHidden/>
    <w:rsid w:val="007568B5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rsid w:val="00F9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D4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061F2"/>
    <w:rPr>
      <w:rFonts w:ascii="FrutigerPl" w:hAnsi="FrutigerPl"/>
      <w:sz w:val="16"/>
    </w:rPr>
  </w:style>
  <w:style w:type="paragraph" w:styleId="NormalnyWeb">
    <w:name w:val="Normal (Web)"/>
    <w:basedOn w:val="Normalny"/>
    <w:uiPriority w:val="99"/>
    <w:unhideWhenUsed/>
    <w:rsid w:val="00231B0C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43417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43417"/>
    <w:rPr>
      <w:rFonts w:ascii="FrutigerPl" w:hAnsi="FrutigerPl"/>
      <w:b/>
    </w:rPr>
  </w:style>
  <w:style w:type="character" w:styleId="Odwoanieprzypisudolnego">
    <w:name w:val="footnote reference"/>
    <w:rsid w:val="00E43417"/>
    <w:rPr>
      <w:vertAlign w:val="superscript"/>
    </w:rPr>
  </w:style>
  <w:style w:type="character" w:customStyle="1" w:styleId="Nagwek1Znak">
    <w:name w:val="Nagłówek 1 Znak"/>
    <w:link w:val="Nagwek1"/>
    <w:rsid w:val="009D26B9"/>
    <w:rPr>
      <w:rFonts w:ascii="FrutigerPl" w:hAnsi="FrutigerPl"/>
      <w:sz w:val="22"/>
      <w:lang w:val="x-none" w:eastAsia="x-none"/>
    </w:rPr>
  </w:style>
  <w:style w:type="character" w:customStyle="1" w:styleId="NagwekZnak">
    <w:name w:val="Nagłówek Znak"/>
    <w:link w:val="Nagwek"/>
    <w:rsid w:val="001D7ACB"/>
    <w:rPr>
      <w:rFonts w:ascii="FrutigerPl" w:hAnsi="FrutigerPl"/>
      <w:b/>
      <w:sz w:val="22"/>
    </w:rPr>
  </w:style>
  <w:style w:type="paragraph" w:customStyle="1" w:styleId="Default">
    <w:name w:val="Default"/>
    <w:rsid w:val="001E32C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small1">
    <w:name w:val="small1"/>
    <w:basedOn w:val="Normalny"/>
    <w:rsid w:val="00490F7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st">
    <w:name w:val="st"/>
    <w:basedOn w:val="Domylnaczcionkaakapitu"/>
    <w:rsid w:val="00490F72"/>
  </w:style>
  <w:style w:type="character" w:styleId="Uwydatnienie">
    <w:name w:val="Emphasis"/>
    <w:uiPriority w:val="20"/>
    <w:qFormat/>
    <w:rsid w:val="00490F72"/>
    <w:rPr>
      <w:i/>
      <w:iCs/>
    </w:rPr>
  </w:style>
  <w:style w:type="character" w:styleId="Pogrubienie">
    <w:name w:val="Strong"/>
    <w:uiPriority w:val="22"/>
    <w:qFormat/>
    <w:rsid w:val="00490F72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5162DD"/>
    <w:rPr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162DD"/>
    <w:rPr>
      <w:rFonts w:ascii="FrutigerPl" w:hAnsi="FrutigerPl"/>
      <w:b/>
    </w:rPr>
  </w:style>
  <w:style w:type="character" w:customStyle="1" w:styleId="TematkomentarzaZnak">
    <w:name w:val="Temat komentarza Znak"/>
    <w:basedOn w:val="TekstkomentarzaZnak"/>
    <w:link w:val="Tematkomentarza"/>
    <w:rsid w:val="005162DD"/>
    <w:rPr>
      <w:rFonts w:ascii="FrutigerPl" w:hAnsi="FrutigerP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ystemy%20Zarz&#261;dzania\szjak\Dokumenty\02%20-%20System%20jako&#347;ci\F3-02.01-Instruk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556FB-670B-436E-9113-E27E0064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F3-02.01-Instrukcja</Template>
  <TotalTime>18</TotalTime>
  <Pages>5</Pages>
  <Words>1620</Words>
  <Characters>11392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INSTRUKCJI</vt:lpstr>
    </vt:vector>
  </TitlesOfParts>
  <Company>Rigips Polska - Stawiany Sp. z o.o.</Company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INSTRUKCJI</dc:title>
  <dc:subject/>
  <dc:creator>RENATA STĘPIEŃ</dc:creator>
  <cp:keywords/>
  <cp:lastModifiedBy>Anna Róg</cp:lastModifiedBy>
  <cp:revision>5</cp:revision>
  <cp:lastPrinted>2024-10-29T12:11:00Z</cp:lastPrinted>
  <dcterms:created xsi:type="dcterms:W3CDTF">2025-11-26T09:50:00Z</dcterms:created>
  <dcterms:modified xsi:type="dcterms:W3CDTF">2026-01-12T18:49:00Z</dcterms:modified>
</cp:coreProperties>
</file>