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3FBE" w14:textId="77777777" w:rsidR="00F1794E" w:rsidRPr="00025D05" w:rsidRDefault="00F1794E" w:rsidP="00D1603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235375D" w14:textId="77777777" w:rsidR="00F1794E" w:rsidRPr="00025D05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025D05" w14:paraId="76694BF9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E5F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34635" w14:textId="77777777" w:rsidR="00F1794E" w:rsidRPr="00025D05" w:rsidRDefault="00670897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0112-3PPW-C18-ER</w:t>
            </w:r>
          </w:p>
        </w:tc>
      </w:tr>
      <w:tr w:rsidR="00F1794E" w:rsidRPr="00025D05" w14:paraId="779A7437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7EE0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51D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55EE" w14:textId="77777777" w:rsidR="00F1794E" w:rsidRPr="00025D05" w:rsidRDefault="00AF58B5" w:rsidP="0067089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Ele</w:t>
            </w:r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menty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rękodzielnictwa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w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edukacji</w:t>
            </w:r>
            <w:proofErr w:type="spellEnd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C440A"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dzieci</w:t>
            </w:r>
            <w:proofErr w:type="spellEnd"/>
          </w:p>
          <w:p w14:paraId="091B4E60" w14:textId="77777777" w:rsidR="00F1794E" w:rsidRPr="00025D05" w:rsidRDefault="000C440A" w:rsidP="0067089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Ele</w:t>
            </w:r>
            <w:r w:rsidR="00401A4C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ments of Handicraft in Children’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s Education</w:t>
            </w:r>
          </w:p>
        </w:tc>
      </w:tr>
      <w:tr w:rsidR="00F1794E" w:rsidRPr="00025D05" w14:paraId="358099AE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5CC9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023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E9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1948799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22B4D3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025D05" w14:paraId="3583F79E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DFE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CDC" w14:textId="77777777" w:rsidR="00F1794E" w:rsidRPr="00025D05" w:rsidRDefault="009B1A8F" w:rsidP="009B1A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025D05" w14:paraId="255E210E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995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329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F1794E" w:rsidRPr="00025D05" w14:paraId="36ACB04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2AA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5FAA" w14:textId="77777777" w:rsidR="00F1794E" w:rsidRPr="00025D05" w:rsidRDefault="009B1A8F" w:rsidP="006708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 </w:t>
            </w:r>
          </w:p>
        </w:tc>
      </w:tr>
      <w:tr w:rsidR="00F1794E" w:rsidRPr="00025D05" w14:paraId="65FBDCF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F58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1DF" w14:textId="77777777" w:rsidR="00F1794E" w:rsidRPr="00025D05" w:rsidRDefault="00D16034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9F4DED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B1A8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  <w:proofErr w:type="spellEnd"/>
          </w:p>
        </w:tc>
      </w:tr>
      <w:tr w:rsidR="00F1794E" w:rsidRPr="00025D05" w14:paraId="2C21BE4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B0E" w14:textId="77777777" w:rsidR="00F1794E" w:rsidRPr="00025D05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6F76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025D05" w14:paraId="2883CE73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341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FF5" w14:textId="77777777" w:rsidR="00F1794E" w:rsidRPr="00025D05" w:rsidRDefault="00D6549A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sz w:val="20"/>
                <w:szCs w:val="20"/>
              </w:rPr>
              <w:t>joanna.biskup123@gmail.com</w:t>
            </w:r>
          </w:p>
        </w:tc>
      </w:tr>
    </w:tbl>
    <w:p w14:paraId="6393E073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B169157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025D05" w14:paraId="2706E2C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038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77A" w14:textId="77777777" w:rsidR="00F1794E" w:rsidRPr="00025D05" w:rsidRDefault="009B1A8F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025D05" w14:paraId="1AF4EE08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D17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D8E" w14:textId="77777777" w:rsidR="00F1794E" w:rsidRPr="00025D05" w:rsidRDefault="00670897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415C5A49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F0070E6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025D05" w14:paraId="598F9A5F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AE2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3D7" w14:textId="77777777" w:rsidR="00F1794E" w:rsidRPr="00025D05" w:rsidRDefault="009B1A8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025D05" w14:paraId="644F15AC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259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97E" w14:textId="77777777" w:rsidR="00F1794E" w:rsidRPr="00025D05" w:rsidRDefault="009B1A8F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025D05">
              <w:rPr>
                <w:sz w:val="20"/>
                <w:szCs w:val="20"/>
                <w:lang w:eastAsia="pl-PL"/>
              </w:rPr>
              <w:t>Pomieszczenie dydaktyczne UJK</w:t>
            </w:r>
          </w:p>
        </w:tc>
      </w:tr>
      <w:tr w:rsidR="00F1794E" w:rsidRPr="00025D05" w14:paraId="7914C90F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B97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D1C" w14:textId="77777777" w:rsidR="00F1794E" w:rsidRPr="00025D05" w:rsidRDefault="009B1A8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025D05" w14:paraId="08E3B34C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600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A17" w14:textId="77777777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Podające: instruktaż, opis, pogadanka</w:t>
            </w:r>
          </w:p>
          <w:p w14:paraId="1DCB10E6" w14:textId="77777777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 xml:space="preserve">Problemowe: dyskusja dydaktyczna, </w:t>
            </w:r>
            <w:proofErr w:type="spellStart"/>
            <w:r w:rsidRPr="00025D05">
              <w:rPr>
                <w:sz w:val="20"/>
                <w:szCs w:val="20"/>
              </w:rPr>
              <w:t>metaplan</w:t>
            </w:r>
            <w:proofErr w:type="spellEnd"/>
          </w:p>
          <w:p w14:paraId="12541868" w14:textId="77777777" w:rsidR="009B1A8F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Eksponujące: pokaz, wystawa, prezentacja</w:t>
            </w:r>
          </w:p>
          <w:p w14:paraId="3F3900E2" w14:textId="77777777" w:rsidR="00F1794E" w:rsidRPr="00025D05" w:rsidRDefault="009B1A8F" w:rsidP="009B1A8F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25D05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025D05" w14:paraId="5A10F989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23E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0E0" w14:textId="77777777" w:rsidR="00F1794E" w:rsidRPr="00025D0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BAEBD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Jąder M.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Techniki plastyczne rozwijające wyobraźnię.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74EB4892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Kalbarczyk A.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Zabawy ze sztuką.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Impuls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Kraków 2005</w:t>
            </w:r>
          </w:p>
          <w:p w14:paraId="014C06EC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Krauze-Sikorska A. 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Edukacja przez sztukę. O edukacyjnych wartościach artystycznej twórczości dziecka.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Naukowe UAM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 2006</w:t>
            </w:r>
          </w:p>
          <w:p w14:paraId="5CB24534" w14:textId="77777777" w:rsidR="00F1794E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Misiurska</w:t>
            </w:r>
            <w:proofErr w:type="spellEnd"/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</w:t>
            </w:r>
            <w:r w:rsidR="00107610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Aplikacje. 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WSiP, Warszawa 1994</w:t>
            </w:r>
          </w:p>
          <w:p w14:paraId="3E15C1F2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5.Watt F.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365 rzeczy do zrobienia.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</w:t>
            </w:r>
            <w:proofErr w:type="spellEnd"/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Papilon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Poznań 2013</w:t>
            </w:r>
          </w:p>
          <w:p w14:paraId="63BE2EFD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Plomer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Masa papierowa.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2006</w:t>
            </w:r>
          </w:p>
          <w:p w14:paraId="121D8418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Altmajer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A.M.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Moja kolorowa księga ozdób z papieru. Pomysły dla małych rączek.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Jedność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Kielce 2009</w:t>
            </w:r>
          </w:p>
          <w:p w14:paraId="11613A94" w14:textId="77777777" w:rsidR="002808BF" w:rsidRPr="00025D05" w:rsidRDefault="002808BF" w:rsidP="002D1DAF">
            <w:pPr>
              <w:jc w:val="both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="002D1DAF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Mironiuk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-Nikolska A. 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Polska sztuka ludowa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Wyd. MUZA SA Warszawa 2010</w:t>
            </w:r>
          </w:p>
        </w:tc>
      </w:tr>
      <w:tr w:rsidR="00F1794E" w:rsidRPr="00025D05" w14:paraId="4D864937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855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D5E" w14:textId="77777777" w:rsidR="00F1794E" w:rsidRPr="00025D05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CD8" w14:textId="77777777" w:rsidR="00F1794E" w:rsidRPr="00025D05" w:rsidRDefault="00D3639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Fuchs H. </w:t>
            </w:r>
            <w:r w:rsidR="00107610"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ABC Szydełkowania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MUZA SA.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0761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 2013</w:t>
            </w:r>
          </w:p>
          <w:p w14:paraId="7D8F814F" w14:textId="77777777" w:rsidR="00107610" w:rsidRPr="00025D05" w:rsidRDefault="00107610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Prezbiter T.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Diversarum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atrium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schedula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i inne średniowieczne zbiory przepisów o sztukach rozmaitych.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Benedyktynów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Tyniec, Kraków 2009</w:t>
            </w:r>
          </w:p>
          <w:p w14:paraId="0560A18C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Higginson S.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Haft gobelinowy.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Wyd.RM, Warszawa 2008</w:t>
            </w:r>
          </w:p>
          <w:p w14:paraId="6722366C" w14:textId="77777777" w:rsidR="006B7448" w:rsidRPr="00025D05" w:rsidRDefault="006B7448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Lupato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 </w:t>
            </w:r>
            <w:proofErr w:type="spellStart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Decoupage</w:t>
            </w:r>
            <w:proofErr w:type="spellEnd"/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 Wszystkie techniki.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RM, Warszawa 2010</w:t>
            </w:r>
          </w:p>
          <w:p w14:paraId="268EC0C7" w14:textId="77777777" w:rsidR="002808BF" w:rsidRPr="00025D05" w:rsidRDefault="002808BF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Pęksowa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 </w:t>
            </w: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 szkle malowane.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Wyd. Parma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Press 2011</w:t>
            </w:r>
          </w:p>
        </w:tc>
      </w:tr>
    </w:tbl>
    <w:p w14:paraId="33B3A24A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65CC86" w14:textId="77777777" w:rsidR="00F1794E" w:rsidRPr="00025D05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025D05" w14:paraId="63D11BBC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3E9C7" w14:textId="77777777" w:rsidR="00F1794E" w:rsidRPr="00025D05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50C3A81" w14:textId="77777777" w:rsidR="00025D05" w:rsidRDefault="00025D05" w:rsidP="008627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12D3E15" w14:textId="77777777" w:rsidR="00531507" w:rsidRDefault="00531507" w:rsidP="0053150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2FB36F97" w14:textId="77777777" w:rsidR="00862731" w:rsidRPr="00025D05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wykorzystania wiedzy teoretycznej z zakresu pedagogiki, psychologii twórczości plastycznej i metodyki eduka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cji plastycznej na zajęciach z rękodzieła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1CCC408" w14:textId="77777777" w:rsidR="00862731" w:rsidRPr="00025D05" w:rsidRDefault="00AA1C78" w:rsidP="00862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Przygotowanie studentów do właściwego planowania i realizacji zajęć plastycznych; nabycie umiejętności tworzenia autorskiego scenariusza zajęć oraz wykonywania prac plastycznych opartych o rękodzieło;</w:t>
            </w:r>
          </w:p>
          <w:p w14:paraId="77892804" w14:textId="77777777" w:rsidR="00F1794E" w:rsidRPr="00025D05" w:rsidRDefault="00AA1C78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Zapoznanie studentów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technikami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rękodzieła prostych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realizacji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 w szkole/przedszkolu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(tkactwo, plecionkarstwo, wycinanka, malarstwo na szkle, filc i wełna,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szycie, 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zabawkarstwo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słoma, wiklina i materiały naturalne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papieroplastyka, </w:t>
            </w:r>
            <w:proofErr w:type="spellStart"/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itp</w:t>
            </w:r>
            <w:proofErr w:type="spellEnd"/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</w:tc>
      </w:tr>
      <w:tr w:rsidR="00F1794E" w:rsidRPr="00025D05" w14:paraId="59997D7D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E5EB" w14:textId="77777777" w:rsidR="00F1794E" w:rsidRPr="00531507" w:rsidRDefault="00F1794E" w:rsidP="00F1794E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77E546A" w14:textId="77777777" w:rsidR="00531507" w:rsidRPr="00025D05" w:rsidRDefault="00531507" w:rsidP="0053150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47963DD" w14:textId="77777777" w:rsidR="00025D05" w:rsidRPr="00531507" w:rsidRDefault="00531507" w:rsidP="0053150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14:paraId="7FF8EAC6" w14:textId="77777777" w:rsidR="00862731" w:rsidRPr="00025D05" w:rsidRDefault="00025D05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apoznanie studentów z kartą przedmiotu i wymaganiami związanymi z zaliczeniem zajęć. Podstawowe terminy z zakresu teorii sztuki, psychologii twórczości plastycznej, sztuki ludowej, rękodzieła artystycznego (m.in. sztuka, rękodzieło i jego rodzaje,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twórczość, kreatywność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itp.). Prezentacje konkretnych przykładów.</w:t>
            </w:r>
            <w:r w:rsidR="00AA1C7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62731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warsztatu pracy nauczyciela i ucznia na zajęciach plastycznych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rękodzieła. Zasady BHP. Rola rękodzieła, 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zabaw manipulacyjnych, 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swobody kreacji i ekspresji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twórczej w</w:t>
            </w:r>
            <w:r w:rsidR="00567AE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pracy z dziećmi/uczniami.</w:t>
            </w:r>
          </w:p>
          <w:p w14:paraId="0B53B7CD" w14:textId="77777777" w:rsidR="00567AEA" w:rsidRPr="00025D05" w:rsidRDefault="00567AE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Papieroplastyka –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wycinanki, </w:t>
            </w:r>
            <w:proofErr w:type="spellStart"/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ulepianki</w:t>
            </w:r>
            <w:proofErr w:type="spellEnd"/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Z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apoznanie studentów z historią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wycinanek i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rodzajami (świętokrzyskie, łowickie, kaszubskie, żydowskie,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planie koła, kwadratu,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symetryczne i asymetryczne, multiplikacje wzorów na większych powierzchniach papieru). Narzędzia i materiały dedykowane wycinankom. Wykorzystywanie wycinanek w tradycji ludowej. Nauka prawidłowego trzymania nożyczek, zasad BHP podczas pracy, zwrócenie uwagi na dostosowanie poziomu trudności zadania do wieku i umiejętno</w:t>
            </w:r>
            <w:r w:rsidR="007A1AC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ści rozwojowych dzieci/uczniów.</w:t>
            </w:r>
            <w:r w:rsidR="006F1D2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masy papierowej umieszczanej na modelach (maska, naczynie).</w:t>
            </w:r>
          </w:p>
          <w:p w14:paraId="25BEEF58" w14:textId="77777777" w:rsidR="00567AEA" w:rsidRPr="00025D05" w:rsidRDefault="00567AE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Sznurek, dratwa – zabawy manipulacyjne, plecionkarstwo. Poznanie informacji z zakresu historii sztuki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dot. zagadnień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plecionek i plecionkarstwa. Materiały i narzędzia plecionkarskie. Splatanie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filofanów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gumowych elementów i taśm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sznurówkowych</w:t>
            </w:r>
            <w:proofErr w:type="spellEnd"/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Wyplatanie z papieru i bibuły ozdobnych taśm i łańcuchów. Szydełkowanie, nauka podstaw szydełkowania. 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Krótka historia dziergania, rodzaje koronek, centra sztuki koronkarskiej na świecie.</w:t>
            </w:r>
            <w:r w:rsidR="00B71BB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Łączenie elementów z papieru lub celuloidu poprzez przeplatanie i manipulowanie wstążką, taśmą materiałową, tasiemką z tworzywa (zakładki). Ozdobne oklejanie sznurkami, wełną, nićmi butelek.</w:t>
            </w:r>
          </w:p>
          <w:p w14:paraId="28F0BB77" w14:textId="77777777" w:rsidR="00B71BBA" w:rsidRPr="00025D05" w:rsidRDefault="00B71BB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Igła z nitką. Przyszywanie guzików, tworzenie ozdobnych aplikacji z przyszytych guzików, koralików i cekinów. Proste szwy i hafty. Naszywanie aplikacji na większy fragment tkaniny. Tworzenie zabawek z prasowanego filcu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wełny czesankowej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wykorzystaniem poznanych wiadomości.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Zabawkarstwo ludowe, lalki autorskie – prezentacja artystów.</w:t>
            </w:r>
          </w:p>
          <w:p w14:paraId="36549C6C" w14:textId="77777777" w:rsidR="00B71BBA" w:rsidRPr="00025D05" w:rsidRDefault="00B71BB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Tkamy, przeplatamy, wiążemy</w:t>
            </w:r>
            <w:r w:rsidR="00AC28FE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Tworzenie prostej tkaniny na planie koła (przygotowanie ramy, sposoby naciągania osnowy, rodzaje splotów i sposoby ich uzyskiwania, narzędzia i materiały używane przy tkaniu). Rozwój tkactwa na przestrzeni wieków. Tkactwo i inspiracje artystów w Polsce i na świecie.</w:t>
            </w:r>
            <w:r w:rsidR="0065668A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01AD0E" w14:textId="77777777" w:rsidR="00AC28FE" w:rsidRPr="00025D05" w:rsidRDefault="00AC28FE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Eko – sztuka. Kamienie polne, witki wierzbowe, brzozowe, wiklina, trawy, zboża, słoma, kora i inne materiały pochodzenia naturalnego, które można łączyć, wiązać, splatać, tworzyć ozdoby i konstrukcje. Wykonywanie wianków, ozdób przestrzennych, mobili, lalek w oparciu o naturalne komponenty. Prezentacja twórczości artystów zajmujących się land </w:t>
            </w:r>
            <w:proofErr w:type="spellStart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artem</w:t>
            </w:r>
            <w:proofErr w:type="spellEnd"/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sztuką ziemi. Zabawki i ozdoby ze słomy i siana.</w:t>
            </w:r>
          </w:p>
          <w:p w14:paraId="4658D969" w14:textId="77777777" w:rsidR="00F1794E" w:rsidRPr="00025D05" w:rsidRDefault="0065668A" w:rsidP="002D1DA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Malarstwo na </w:t>
            </w:r>
            <w:r w:rsidR="0067089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szkle w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Polsce i krajach ościennych (Polska, Ukraina, Rumunia, Węgry). Historia powstania, źródła inspiracji. Materiały i narzędzia dedykowane malarstwu na szkle. Wykonanie obrazu według wzoru charakterystycznego dla malarstwa ikon. Malarstwo na butelkach, słoikach. Tworzenie lampionów.</w:t>
            </w:r>
          </w:p>
        </w:tc>
      </w:tr>
    </w:tbl>
    <w:p w14:paraId="70701746" w14:textId="77777777" w:rsidR="00F1794E" w:rsidRPr="00025D05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39C3BB" w14:textId="77777777" w:rsidR="00F1794E" w:rsidRPr="00025D05" w:rsidRDefault="00F1794E" w:rsidP="00F1794E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876"/>
        <w:gridCol w:w="1629"/>
      </w:tblGrid>
      <w:tr w:rsidR="00F1794E" w:rsidRPr="00025D05" w14:paraId="38ACA102" w14:textId="77777777" w:rsidTr="006F1D22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16949C" w14:textId="77777777" w:rsidR="00F1794E" w:rsidRPr="00025D05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  <w:r w:rsidR="005C77B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D693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E32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025D05" w14:paraId="710964F8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901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6240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zna i rozumie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F1D22" w:rsidRPr="00025D05" w14:paraId="32898ED0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7B27" w14:textId="77777777" w:rsidR="006F1D22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14:paraId="394840CA" w14:textId="77777777" w:rsidR="00D71D5E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</w:t>
            </w:r>
            <w:r w:rsidR="006240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23EA5303" w14:textId="77777777" w:rsidR="00624075" w:rsidRPr="00025D05" w:rsidRDefault="0062407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475" w14:textId="77777777" w:rsidR="001D05B8" w:rsidRPr="001D05B8" w:rsidRDefault="00ED4E74" w:rsidP="006240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A1AC0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czerpać inspiracje z </w:t>
            </w: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kultury i sztuki ludowej różnych krajów</w:t>
            </w:r>
            <w:r w:rsidR="0046392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Stosuje wszechstronne działania i 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strategie stymulowania aktywnoś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 poznawczej dziecka /ucznia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stosuje 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wykorzystywania zabawy do s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tymulowania rozwoju dziecka, rozumie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rolę inicjacji: czytelniczej, teatralnej, muzycznej, plastycznej i technicznej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974" w14:textId="77777777" w:rsidR="006F1D22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6F1D22" w:rsidRPr="00025D05" w14:paraId="4C0F5E56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9D4" w14:textId="77777777" w:rsidR="006F1D22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14:paraId="307249CF" w14:textId="77777777" w:rsidR="00D71D5E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C.W2</w:t>
            </w:r>
          </w:p>
          <w:p w14:paraId="2B866457" w14:textId="77777777" w:rsidR="00885F17" w:rsidRPr="00025D05" w:rsidRDefault="00885F17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4C9" w14:textId="77777777" w:rsidR="00ED4E74" w:rsidRPr="001D05B8" w:rsidRDefault="00ED4E74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zasady BHP, ma świadomość odpowiedzialności prawnej, potrafi prawidłowo zaplanować tok działań, zasady i wymagania wobec uczniów uwzględniając bezpieczeństwo podczas realizacji zajęć plastycznych. </w:t>
            </w:r>
          </w:p>
          <w:p w14:paraId="48C4224A" w14:textId="77777777" w:rsidR="001D05B8" w:rsidRPr="00143783" w:rsidRDefault="00624075" w:rsidP="002D1D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Rozumie, jak istotne jest </w:t>
            </w:r>
            <w:r w:rsidRPr="001D05B8">
              <w:rPr>
                <w:rFonts w:ascii="Times New Roman" w:hAnsi="Times New Roman" w:cs="Times New Roman"/>
                <w:sz w:val="20"/>
                <w:szCs w:val="20"/>
              </w:rPr>
              <w:t>wykorzystywanie w codziennej praktyce edukacyjnej różnorodnych sposobów organizowania środowiska uczenia się i nauczania, organizuje środowisko wychowawcze przy uwzględnieniu specyficznych potrzeb i możliwości poszczególnych dzieci, uczniów lub grup.  Rozumie potrzebę wykorzystywania w pracy z dzieckiem lub uczniem informacji uzyskanych na jego temat od specjalistów, w tym psychologa, logopedy, pedagoga, lekarza, oraz rodziców lub opiekunów</w:t>
            </w:r>
            <w:r w:rsidR="001D0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E56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5F17" w:rsidRPr="003E7EAB">
              <w:rPr>
                <w:rFonts w:ascii="Times New Roman" w:hAnsi="Times New Roman" w:cs="Times New Roman"/>
                <w:sz w:val="20"/>
                <w:szCs w:val="20"/>
              </w:rPr>
              <w:t>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</w:t>
            </w:r>
            <w:r w:rsidR="001437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09C" w14:textId="77777777" w:rsidR="006F1D22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025D05" w14:paraId="7ABFEDD6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5E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6240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jest gotów do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F1794E" w:rsidRPr="00025D05" w14:paraId="5B7DAC10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2BEB" w14:textId="77777777" w:rsidR="00F1794E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10E5B5E8" w14:textId="77777777" w:rsidR="00D71D5E" w:rsidRPr="00025D05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F76" w14:textId="77777777" w:rsidR="001D05B8" w:rsidRPr="001D05B8" w:rsidRDefault="00A70BA5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Organizuje zajęcia z </w:t>
            </w:r>
            <w:r w:rsidR="00670897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dziećmi uwzględniając</w:t>
            </w: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 indywidualne potrzeby i umiejętności.</w:t>
            </w:r>
            <w:r w:rsidR="006849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17A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ształtuje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bezpieczne i przyjazne edukacyjn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środowisko rozwoju dzieci/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uczniów, z uwzględnieniem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ich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indywidualnych potrzeb, możliwośc</w:t>
            </w:r>
            <w:r w:rsidR="0062407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i uzdolnień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nastawieniem na osobowy i podmiotowy rozwój</w:t>
            </w:r>
            <w:r w:rsid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4F6" w14:textId="77777777" w:rsidR="00F1794E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4B4113" w:rsidRPr="00025D05" w14:paraId="401332CD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D4D3" w14:textId="77777777" w:rsidR="004B411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14:paraId="28779BE3" w14:textId="77777777" w:rsidR="00D71D5E" w:rsidRPr="00025D05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969" w14:textId="77777777" w:rsidR="001D05B8" w:rsidRPr="001D05B8" w:rsidRDefault="00624075" w:rsidP="0062407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krytycznie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oceniać i dobierać programy i podręczniki, konstruować programy pracy wychowawczo-dydaktycznej w przedszkolu i klasach I–III szkoły podstawowej, dobierać i modyfikować treści nauczania, środki oraz strategie działania edukacyjnego</w:t>
            </w: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Określa cele kształcenia i prawidłowo dobiera metody pracy, sposoby realizacji i pomoce/materiały dydaktyczne.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1BC" w14:textId="77777777" w:rsidR="004B4113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4B4113" w:rsidRPr="00025D05" w14:paraId="4FDCD582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395" w14:textId="77777777" w:rsidR="004B4113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14:paraId="3BABEE31" w14:textId="77777777" w:rsidR="00D71D5E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C.U3</w:t>
            </w:r>
          </w:p>
          <w:p w14:paraId="4DDD9715" w14:textId="77777777" w:rsidR="00484834" w:rsidRDefault="00484834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C.U6</w:t>
            </w:r>
          </w:p>
          <w:p w14:paraId="48F9CCD5" w14:textId="77777777" w:rsidR="00980CD9" w:rsidRPr="00025D05" w:rsidRDefault="00980CD9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6CE" w14:textId="77777777" w:rsidR="004B4113" w:rsidRPr="001D05B8" w:rsidRDefault="000B2A6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Inspiruje, zachęca, rozwija umiejętność samodzielnego podejmowania decyzji, odpowiedzialności, analizy działania; wspiera kreatywność i nieszablonowe rozwiązywanie problemów twórczych w grupie i samodzielnie</w:t>
            </w:r>
            <w:r w:rsidR="0046392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9C464FF" w14:textId="77777777" w:rsidR="001D05B8" w:rsidRPr="004C4C4C" w:rsidRDefault="00624075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Stosuje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codziennej praktyce edukacyjnej różnorodne sposoby organizowania środowiska uczenia się – w sali lub klasie, poza placówką systemu oświaty i w</w:t>
            </w: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środowisku lokalnym, dostarcza dzieciom/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uczniom różnych źródeł, w tym za pomocą technologii informacyjno-komunikacyjnej, </w:t>
            </w:r>
            <w:r w:rsidR="00AF5413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inspiruje do działań, 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gromadzenia doświadczeń i okazji do </w:t>
            </w:r>
            <w:r w:rsidR="00AF5413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pogłębiania wiedzy.</w:t>
            </w:r>
            <w:r w:rsidR="009E56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49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84834" w:rsidRPr="003E7EAB">
              <w:rPr>
                <w:rFonts w:ascii="Times New Roman" w:hAnsi="Times New Roman" w:cs="Times New Roman"/>
                <w:sz w:val="20"/>
                <w:szCs w:val="20"/>
              </w:rPr>
              <w:t>rganiz</w:t>
            </w:r>
            <w:r w:rsidR="00D549F2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="00484834" w:rsidRPr="003E7EAB">
              <w:rPr>
                <w:rFonts w:ascii="Times New Roman" w:hAnsi="Times New Roman" w:cs="Times New Roman"/>
                <w:sz w:val="20"/>
                <w:szCs w:val="20"/>
              </w:rPr>
              <w:t xml:space="preserve">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</w:t>
            </w:r>
            <w:r w:rsidR="00980C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B0A" w14:textId="77777777" w:rsidR="004B4113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PPW_U</w:t>
            </w:r>
            <w:r w:rsidR="00665028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</w:tr>
      <w:tr w:rsidR="00F1794E" w:rsidRPr="00025D05" w14:paraId="6D5241DA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520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3E7E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absolwent gotów jest</w:t>
            </w: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F1794E" w:rsidRPr="00025D05" w14:paraId="6681D015" w14:textId="77777777" w:rsidTr="006F1D22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140" w14:textId="77777777" w:rsidR="00F1794E" w:rsidRDefault="001F237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4D2F0AD6" w14:textId="77777777" w:rsidR="00D71D5E" w:rsidRDefault="00D71D5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C.K1</w:t>
            </w:r>
          </w:p>
          <w:p w14:paraId="20BFA27D" w14:textId="77777777" w:rsidR="00980CD9" w:rsidRPr="00025D05" w:rsidRDefault="00980CD9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AB7" w14:textId="77777777" w:rsidR="001D05B8" w:rsidRPr="004C4C4C" w:rsidRDefault="000B2A6D" w:rsidP="002D1DA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znaczenia roli naucz</w:t>
            </w:r>
            <w:r w:rsidR="00313703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yciela w życiu dziecka, rozumie istotę i cele edukacji;</w:t>
            </w:r>
            <w:r w:rsidR="00F3095B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przeprowadza ewaluację własnych działań z zakresu działań dydaktycznych, wychowawczych, opiekuńczych, rozpoznaje obszary wymagające modyfikacji, potrafi przedstawić propozycje modyfikacji działań, szuka nowych rozwiązań</w:t>
            </w:r>
            <w:r w:rsidR="00463925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AF5413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Kieruje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wrażliwością etyczną, empatią, otwartością, krytycyzmem oraz przyjęcia odpowiedzialności za integra</w:t>
            </w:r>
            <w:r w:rsidR="00AF5413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lny rozwój dzieci lub uczniów, </w:t>
            </w:r>
            <w:r w:rsidR="00D71D5E" w:rsidRP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podejmowane działania pedagogiczne</w:t>
            </w:r>
            <w:r w:rsidR="001D05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4C4C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0CD9">
              <w:rPr>
                <w:rFonts w:ascii="Times New Roman" w:hAnsi="Times New Roman" w:cs="Times New Roman"/>
                <w:sz w:val="20"/>
                <w:szCs w:val="20"/>
              </w:rPr>
              <w:t xml:space="preserve">Jest gotowy do </w:t>
            </w:r>
            <w:r w:rsidR="00980CD9" w:rsidRPr="003E7EAB">
              <w:rPr>
                <w:rFonts w:ascii="Times New Roman" w:hAnsi="Times New Roman" w:cs="Times New Roman"/>
                <w:sz w:val="20"/>
                <w:szCs w:val="20"/>
              </w:rPr>
              <w:t xml:space="preserve">formowania wartościowych indywidualnie i społecznie </w:t>
            </w:r>
            <w:proofErr w:type="spellStart"/>
            <w:r w:rsidR="00980CD9" w:rsidRPr="003E7EAB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="00980CD9" w:rsidRPr="003E7EAB">
              <w:rPr>
                <w:rFonts w:ascii="Times New Roman" w:hAnsi="Times New Roman" w:cs="Times New Roman"/>
                <w:sz w:val="20"/>
                <w:szCs w:val="20"/>
              </w:rPr>
              <w:t xml:space="preserve"> i postaw dzieci lub uczniów, w tym wobec kultury i sztuki, oraz inspirowania dzieci lub uczniów do wyrażania swojej indywidualności w sposób twórczy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F5C" w14:textId="77777777" w:rsidR="00F1794E" w:rsidRPr="00025D05" w:rsidRDefault="001F237E" w:rsidP="0067089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="00F3095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1D18904B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F1794E" w:rsidRPr="00025D05" w14:paraId="6F9756E3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ED8" w14:textId="77777777" w:rsidR="00F1794E" w:rsidRPr="00025D05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025D05" w14:paraId="594D36B4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D3B2D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03F8CC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6F0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025D05" w14:paraId="434D13BF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786D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0A9B1" w14:textId="77777777" w:rsidR="00F1794E" w:rsidRPr="00025D05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AB8B4" w14:textId="77777777" w:rsidR="00F1794E" w:rsidRPr="00025D0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CB43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AB89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25D0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8301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94429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8AB05" w14:textId="77777777" w:rsidR="00F1794E" w:rsidRPr="00025D05" w:rsidRDefault="00463925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  <w:t>Inne:</w:t>
            </w:r>
          </w:p>
          <w:p w14:paraId="5955954A" w14:textId="77777777" w:rsidR="00463925" w:rsidRPr="00025D05" w:rsidRDefault="00463925" w:rsidP="00840AE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highlight w:val="lightGray"/>
              </w:rPr>
            </w:pPr>
            <w:r w:rsidRPr="00025D0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przygotowanie prezentacji multimedialnej</w:t>
            </w:r>
          </w:p>
        </w:tc>
      </w:tr>
      <w:tr w:rsidR="00F1794E" w:rsidRPr="00025D05" w14:paraId="3DF8C74F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5462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1372E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0E91A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7ECB2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4047E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13173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6EC96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29E88" w14:textId="77777777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025D05" w14:paraId="1721962E" w14:textId="77777777" w:rsidTr="00840AE1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DF0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4AAAA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42ABB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7FBC9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531C2C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6C88C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7BDAA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4034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BE1FB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4A64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FBABA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46EB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969C1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AFF30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C8164" w14:textId="77777777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CD8E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6B091D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97189" w14:textId="77777777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539A2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0E3C7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F20A9" w14:textId="77777777" w:rsidR="00F1794E" w:rsidRPr="00025D05" w:rsidRDefault="00531507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4C54A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41EC8425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492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06E84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09D3B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C113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D168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58DF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F3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6704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0E624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E369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1C43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E4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A5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CE73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EC9A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AC6A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3332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A7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6FD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632DE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4CEBC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BD7A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4370A8B7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9EB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A141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2A22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2C70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9EE6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B81F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26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B1172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1420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ED5B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AB3A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75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0B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99764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C8B0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DFBE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C4E85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AC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90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EFA2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8FCC7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3B55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0525C4CA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53B7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9682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D5D6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461E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BB01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8EEA1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99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461F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F1A5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2851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8F5D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DFD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7C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3FD7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F000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61629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10F8D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88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BB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4ACA7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0485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4895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678AF9D8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3627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9359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87C0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BD50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8C41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E6751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CE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A81E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6E9B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0E70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BCA1D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469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E88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C8E08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9727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8B1D1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A8B6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8A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18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0B9E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93D9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CC62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1E3ABCD1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356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59B5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F58EC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271C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82EBA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841A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26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55D4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853A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EBBA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41210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D4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D85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0104A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D4BD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385F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84A06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7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FE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E638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5CA6C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7FD3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31507" w:rsidRPr="00025D05" w14:paraId="7AF5B413" w14:textId="77777777" w:rsidTr="00840AE1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657B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980C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531507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40B6E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75C7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240F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A2ABAD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A1004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D4B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B0AB3F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67005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244B6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CA0BA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D43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08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0A626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E6842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26718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9E9A0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53CD" w14:textId="77777777" w:rsidR="00531507" w:rsidRPr="00025D05" w:rsidRDefault="00FA36FF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D8C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E1B809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E2BDB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52A54" w14:textId="77777777" w:rsidR="00531507" w:rsidRPr="00025D05" w:rsidRDefault="00531507" w:rsidP="0053150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F0A3BC2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025D05" w14:paraId="412FE3E9" w14:textId="77777777" w:rsidTr="00F3095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8E3" w14:textId="77777777" w:rsidR="00F1794E" w:rsidRPr="00025D05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025D05" w14:paraId="0970B016" w14:textId="77777777" w:rsidTr="00F3095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4B5E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3A4C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7E0F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025D05" w14:paraId="61785D74" w14:textId="77777777" w:rsidTr="00F3095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1FFD08" w14:textId="77777777" w:rsidR="00F1794E" w:rsidRPr="00025D05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8DC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084E" w14:textId="77777777" w:rsidR="006335A0" w:rsidRPr="00025D05" w:rsidRDefault="00665028" w:rsidP="00025D05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="009500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- 60% 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zadań stawianych studentom</w:t>
            </w:r>
          </w:p>
          <w:p w14:paraId="6DBF5DA4" w14:textId="77777777" w:rsidR="00F1794E" w:rsidRPr="00025D05" w:rsidRDefault="00665028" w:rsidP="00025D05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335A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ćwiczeniach)</w:t>
            </w:r>
          </w:p>
        </w:tc>
      </w:tr>
      <w:tr w:rsidR="00F1794E" w:rsidRPr="00025D05" w14:paraId="61751451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6152A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6EC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1D55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656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– </w:t>
            </w:r>
            <w:r w:rsidR="00656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  <w:r w:rsidR="006335A0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994184D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umiejętność prawidłowego korzystania z narzędzi i materiałów)</w:t>
            </w:r>
          </w:p>
        </w:tc>
      </w:tr>
      <w:tr w:rsidR="00F1794E" w:rsidRPr="00025D05" w14:paraId="06A151ED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592A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620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F263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656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 – </w:t>
            </w:r>
            <w:r w:rsidR="00656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1A4C929D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praktyce)</w:t>
            </w:r>
          </w:p>
        </w:tc>
      </w:tr>
      <w:tr w:rsidR="00F1794E" w:rsidRPr="00025D05" w14:paraId="62835E88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0B01C" w14:textId="77777777" w:rsidR="00F1794E" w:rsidRPr="00025D05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928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FE74" w14:textId="77777777" w:rsidR="006335A0" w:rsidRPr="00025D05" w:rsidRDefault="00665028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Wykonanie </w:t>
            </w:r>
            <w:r w:rsidR="006566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72748B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28E489B3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</w:t>
            </w:r>
            <w:r w:rsidR="00710EC2"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ćwiczeniach, prawidłowe korzystanie z materiałów i narzędzi, prezentacja wiedzy w teorii i praktyce, aktywność, przygotowanie prezentacji multimedialnej)</w:t>
            </w:r>
          </w:p>
        </w:tc>
      </w:tr>
      <w:tr w:rsidR="00F1794E" w:rsidRPr="00025D05" w14:paraId="647FF9AA" w14:textId="77777777" w:rsidTr="00F3095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4AF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263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109F" w14:textId="77777777" w:rsidR="006335A0" w:rsidRPr="00025D05" w:rsidRDefault="0072748B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3D1B89BD" w14:textId="77777777" w:rsidR="00F1794E" w:rsidRPr="00025D05" w:rsidRDefault="006335A0" w:rsidP="00025D0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(realizacja zadań na ćwiczeniach, prawidłowe korzystanie z materiałów i narzędzi, prezentacja wiedzy w teorii i praktyce, aktywność, przygotowanie prezentacji multimedialnej, opracowanie autorskiego scenariusza zajęć)</w:t>
            </w:r>
          </w:p>
        </w:tc>
      </w:tr>
    </w:tbl>
    <w:p w14:paraId="1C99DF14" w14:textId="77777777" w:rsidR="00F1794E" w:rsidRPr="00025D05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60FC075" w14:textId="77777777" w:rsidR="00F1794E" w:rsidRPr="00025D05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25D0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025D05" w14:paraId="55B3054E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1934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B6B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025D05" w14:paraId="7B26FA60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6E95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1D86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B537DE3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FFE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C36BE15" w14:textId="77777777" w:rsidR="00F1794E" w:rsidRPr="00025D05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025D05" w14:paraId="10F35ED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3168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4386E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578AC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F1794E" w:rsidRPr="00025D05" w14:paraId="11E34960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E5A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2124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1E0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1794E" w:rsidRPr="00025D05" w14:paraId="5EB3FC19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82AA09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C20405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210B1C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4B4305"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649816B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D80" w14:textId="77777777" w:rsidR="00F1794E" w:rsidRPr="00025D05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8FD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724E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2764978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867" w14:textId="77777777" w:rsidR="00F1794E" w:rsidRPr="00025D05" w:rsidRDefault="00463925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Inne: przygotowanie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2CCE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95F4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F1794E" w:rsidRPr="00025D05" w14:paraId="1D901D87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168A88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CD77D8" w14:textId="77777777" w:rsidR="00F1794E" w:rsidRPr="00025D05" w:rsidRDefault="004B4305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7B7DA5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4B4305" w:rsidRPr="00025D0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025D05" w14:paraId="3F25CA3B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C97DD0" w14:textId="77777777" w:rsidR="00F1794E" w:rsidRPr="00025D05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C7021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6541E" w14:textId="77777777" w:rsidR="00F1794E" w:rsidRPr="00025D05" w:rsidRDefault="0072748B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5D0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7CC1047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993B46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25D05">
        <w:rPr>
          <w:b/>
          <w:i/>
          <w:sz w:val="20"/>
          <w:szCs w:val="20"/>
        </w:rPr>
        <w:t>Przyjmuję do realizacji</w:t>
      </w:r>
      <w:r w:rsidRPr="00025D05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383D135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2FDC3DC" w14:textId="77777777" w:rsidR="00F1794E" w:rsidRPr="00025D05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C4F8E16" w14:textId="77777777" w:rsidR="00F1794E" w:rsidRPr="00025D05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25D05">
        <w:rPr>
          <w:i/>
          <w:sz w:val="20"/>
          <w:szCs w:val="20"/>
        </w:rPr>
        <w:tab/>
      </w:r>
      <w:r w:rsidRPr="00025D05">
        <w:rPr>
          <w:i/>
          <w:sz w:val="20"/>
          <w:szCs w:val="20"/>
        </w:rPr>
        <w:tab/>
      </w:r>
      <w:r w:rsidRPr="00025D05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30AC08E" w14:textId="77777777" w:rsidR="00A818BC" w:rsidRPr="00025D05" w:rsidRDefault="00A818BC">
      <w:pPr>
        <w:rPr>
          <w:rFonts w:ascii="Times New Roman" w:hAnsi="Times New Roman" w:cs="Times New Roman"/>
          <w:sz w:val="20"/>
          <w:szCs w:val="20"/>
        </w:rPr>
      </w:pPr>
    </w:p>
    <w:sectPr w:rsidR="00A818BC" w:rsidRPr="00025D05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9B300AC"/>
    <w:multiLevelType w:val="hybridMultilevel"/>
    <w:tmpl w:val="79761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4552DE3"/>
    <w:multiLevelType w:val="hybridMultilevel"/>
    <w:tmpl w:val="6D4E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81472">
    <w:abstractNumId w:val="0"/>
  </w:num>
  <w:num w:numId="2" w16cid:durableId="141973055">
    <w:abstractNumId w:val="3"/>
  </w:num>
  <w:num w:numId="3" w16cid:durableId="855657331">
    <w:abstractNumId w:val="2"/>
  </w:num>
  <w:num w:numId="4" w16cid:durableId="152068794">
    <w:abstractNumId w:val="1"/>
  </w:num>
  <w:num w:numId="5" w16cid:durableId="206721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25D05"/>
    <w:rsid w:val="000339C0"/>
    <w:rsid w:val="000B2A6D"/>
    <w:rsid w:val="000C1F61"/>
    <w:rsid w:val="000C440A"/>
    <w:rsid w:val="000D0EFA"/>
    <w:rsid w:val="001003D0"/>
    <w:rsid w:val="00107610"/>
    <w:rsid w:val="00143783"/>
    <w:rsid w:val="0018636E"/>
    <w:rsid w:val="001A5B0C"/>
    <w:rsid w:val="001C6C1F"/>
    <w:rsid w:val="001D05B8"/>
    <w:rsid w:val="001F237E"/>
    <w:rsid w:val="002808BF"/>
    <w:rsid w:val="002D1DAF"/>
    <w:rsid w:val="002D1E3D"/>
    <w:rsid w:val="00313703"/>
    <w:rsid w:val="003E7EAB"/>
    <w:rsid w:val="003F1C6F"/>
    <w:rsid w:val="003F46FB"/>
    <w:rsid w:val="00401A4C"/>
    <w:rsid w:val="0043443A"/>
    <w:rsid w:val="00463925"/>
    <w:rsid w:val="00484834"/>
    <w:rsid w:val="004B4113"/>
    <w:rsid w:val="004B4305"/>
    <w:rsid w:val="004C4478"/>
    <w:rsid w:val="004C4C4C"/>
    <w:rsid w:val="00531507"/>
    <w:rsid w:val="00567AEA"/>
    <w:rsid w:val="005C77B1"/>
    <w:rsid w:val="005D4AF8"/>
    <w:rsid w:val="0060374A"/>
    <w:rsid w:val="00624075"/>
    <w:rsid w:val="006335A0"/>
    <w:rsid w:val="00656676"/>
    <w:rsid w:val="0065668A"/>
    <w:rsid w:val="00665028"/>
    <w:rsid w:val="00670897"/>
    <w:rsid w:val="00684930"/>
    <w:rsid w:val="006B7448"/>
    <w:rsid w:val="006D5790"/>
    <w:rsid w:val="006F1D22"/>
    <w:rsid w:val="00710EC2"/>
    <w:rsid w:val="0072748B"/>
    <w:rsid w:val="0075174C"/>
    <w:rsid w:val="00780EE4"/>
    <w:rsid w:val="007A1AC0"/>
    <w:rsid w:val="007B283C"/>
    <w:rsid w:val="007C3184"/>
    <w:rsid w:val="007F7467"/>
    <w:rsid w:val="00862731"/>
    <w:rsid w:val="00885F17"/>
    <w:rsid w:val="00925EBC"/>
    <w:rsid w:val="009500E8"/>
    <w:rsid w:val="00980CD9"/>
    <w:rsid w:val="009B1A8F"/>
    <w:rsid w:val="009E56A6"/>
    <w:rsid w:val="009F4DED"/>
    <w:rsid w:val="00A70BA5"/>
    <w:rsid w:val="00A818BC"/>
    <w:rsid w:val="00AA1C78"/>
    <w:rsid w:val="00AC28FE"/>
    <w:rsid w:val="00AC4B88"/>
    <w:rsid w:val="00AF5413"/>
    <w:rsid w:val="00AF58B5"/>
    <w:rsid w:val="00B71BBA"/>
    <w:rsid w:val="00C23D46"/>
    <w:rsid w:val="00C624A8"/>
    <w:rsid w:val="00D16034"/>
    <w:rsid w:val="00D17A1B"/>
    <w:rsid w:val="00D3639D"/>
    <w:rsid w:val="00D549F2"/>
    <w:rsid w:val="00D62D44"/>
    <w:rsid w:val="00D6549A"/>
    <w:rsid w:val="00D71D5E"/>
    <w:rsid w:val="00E05988"/>
    <w:rsid w:val="00E06D70"/>
    <w:rsid w:val="00E77B6D"/>
    <w:rsid w:val="00EA03C9"/>
    <w:rsid w:val="00EC6AE0"/>
    <w:rsid w:val="00ED4E74"/>
    <w:rsid w:val="00F1794E"/>
    <w:rsid w:val="00F3095B"/>
    <w:rsid w:val="00F606CF"/>
    <w:rsid w:val="00F65E35"/>
    <w:rsid w:val="00FA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5AD8"/>
  <w15:docId w15:val="{DE96B6CB-7FBB-4A97-B579-41A3A487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9B1A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6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1774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Bartłomiej Kotowski</cp:lastModifiedBy>
  <cp:revision>2</cp:revision>
  <dcterms:created xsi:type="dcterms:W3CDTF">2025-05-10T12:08:00Z</dcterms:created>
  <dcterms:modified xsi:type="dcterms:W3CDTF">2025-05-10T12:08:00Z</dcterms:modified>
</cp:coreProperties>
</file>