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31D17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31D17">
        <w:rPr>
          <w:b/>
          <w:i/>
          <w:sz w:val="20"/>
          <w:szCs w:val="20"/>
        </w:rPr>
        <w:tab/>
      </w:r>
    </w:p>
    <w:p xmlns:wp14="http://schemas.microsoft.com/office/word/2010/wordml" w:rsidRPr="00531D17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531D17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531D17" w:rsidR="001511D9" w:rsidTr="001E1B38" w14:paraId="64FEEF31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31D17" w:rsidR="001511D9" w:rsidP="001E1B38" w:rsidRDefault="000D41E7" w14:paraId="3A4104A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>0112-3PPW-</w:t>
            </w:r>
            <w:r w:rsidRPr="00531D17" w:rsidR="00764DB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>4-EW/DSPESS</w:t>
            </w:r>
          </w:p>
        </w:tc>
      </w:tr>
      <w:tr xmlns:wp14="http://schemas.microsoft.com/office/word/2010/wordml" w:rsidRPr="00531D17" w:rsidR="001511D9" w:rsidTr="00B54E9B" w14:paraId="766457C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31D17" w:rsidR="001E1B38" w:rsidP="000D41E7" w:rsidRDefault="00567969" w14:paraId="00272A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Edukacja</w:t>
            </w:r>
            <w:r w:rsidRPr="00531D17" w:rsidR="0036798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włączająca</w:t>
            </w:r>
            <w:r w:rsidRPr="00531D1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br/>
            </w:r>
            <w:r w:rsidRPr="00531D1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Inclusive </w:t>
            </w:r>
            <w:proofErr w:type="spellStart"/>
            <w:r w:rsidRPr="00531D1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education</w:t>
            </w:r>
            <w:proofErr w:type="spellEnd"/>
          </w:p>
        </w:tc>
      </w:tr>
      <w:tr xmlns:wp14="http://schemas.microsoft.com/office/word/2010/wordml" w:rsidRPr="00531D17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531D17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31D17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531D17" w:rsidR="0056796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56796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567969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531D17" w:rsidR="00567969" w:rsidTr="001E1B38" w14:paraId="720ADAD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56796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3E580F" w14:paraId="1800898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531D17" w:rsidR="0056796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 /niestacjonarne</w:t>
            </w:r>
          </w:p>
        </w:tc>
      </w:tr>
      <w:tr xmlns:wp14="http://schemas.microsoft.com/office/word/2010/wordml" w:rsidRPr="00531D17" w:rsidR="00567969" w:rsidTr="001E1B38" w14:paraId="5B7027A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56796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567969" w14:paraId="49C0466D" wp14:textId="77777777">
            <w:pPr>
              <w:ind w:left="283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magisterskie </w:t>
            </w:r>
            <w:r w:rsidRPr="00531D17" w:rsidR="003E58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</w:t>
            </w:r>
          </w:p>
        </w:tc>
      </w:tr>
      <w:tr xmlns:wp14="http://schemas.microsoft.com/office/word/2010/wordml" w:rsidRPr="00531D17" w:rsidR="0056796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56796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567969" w:rsidP="00567969" w:rsidRDefault="003E580F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31D1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Pr="00531D17" w:rsidR="0056796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Pr="00531D17" w:rsidR="001511D9" w:rsidTr="001E1B38" w14:paraId="46D0101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531D17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31D17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531D17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531D1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062D39" w:rsidRDefault="00567969" w14:paraId="58C68A0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Mirosław Rutkowski</w:t>
            </w:r>
          </w:p>
        </w:tc>
      </w:tr>
      <w:tr xmlns:wp14="http://schemas.microsoft.com/office/word/2010/wordml" w:rsidRPr="00531D17" w:rsidR="001511D9" w:rsidTr="001E1B38" w14:paraId="7434FB2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531D17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531D1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1027" w:rsidR="001511D9" w:rsidRDefault="00567969" w14:paraId="1F4F9D6E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6102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miroslaw.rutkowski@ujk.edu.pl</w:t>
            </w:r>
          </w:p>
        </w:tc>
      </w:tr>
    </w:tbl>
    <w:p xmlns:wp14="http://schemas.microsoft.com/office/word/2010/wordml" w:rsidRPr="00531D17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31D17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531D17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531D17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RDefault="00567969" w14:paraId="205A1F16" wp14:textId="7777777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531D17" w:rsidR="00FE76A4" w:rsidTr="001E1B38" w14:paraId="2AE8F24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531D17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531D17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D4D83" w:rsidP="00A24D15" w:rsidRDefault="00F8212C" w14:paraId="4B828CD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sformułowano</w:t>
            </w:r>
          </w:p>
        </w:tc>
      </w:tr>
    </w:tbl>
    <w:p xmlns:wp14="http://schemas.microsoft.com/office/word/2010/wordml" w:rsidRPr="00531D17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31D17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531D17" w:rsidR="001511D9" w:rsidTr="001E1B38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531D1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845406" w:rsidRDefault="008E382B" w14:paraId="23D11BFB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</w:t>
            </w:r>
            <w:r w:rsidRPr="00531D17" w:rsidR="003E58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</w:tc>
      </w:tr>
      <w:tr xmlns:wp14="http://schemas.microsoft.com/office/word/2010/wordml" w:rsidRPr="00531D17" w:rsidR="008E382B" w:rsidTr="001E1B38" w14:paraId="232D704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8E382B" w:rsidP="008E382B" w:rsidRDefault="008E382B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8E382B" w:rsidP="008E382B" w:rsidRDefault="008E382B" w14:paraId="7F1607BB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  <w:szCs w:val="20"/>
                <w:lang w:val="pl" w:eastAsia="pl-PL"/>
              </w:rPr>
            </w:pPr>
            <w:r w:rsidRPr="00531D17">
              <w:rPr>
                <w:iCs/>
                <w:sz w:val="20"/>
                <w:szCs w:val="20"/>
                <w:lang w:val="pl" w:eastAsia="pl-PL"/>
              </w:rPr>
              <w:t>Zajęcia tradycyjne w pomieszczeniu dydaktycznym UJK</w:t>
            </w:r>
          </w:p>
        </w:tc>
      </w:tr>
      <w:tr xmlns:wp14="http://schemas.microsoft.com/office/word/2010/wordml" w:rsidRPr="00531D17" w:rsidR="008E382B" w:rsidTr="001E1B38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8E382B" w:rsidP="008E382B" w:rsidRDefault="008E382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8E382B" w:rsidP="008E382B" w:rsidRDefault="008E382B" w14:paraId="4E4D7AB7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531D17" w:rsidR="008E382B" w:rsidTr="001E1B38" w14:paraId="198B5D5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8E382B" w:rsidP="008E382B" w:rsidRDefault="008E382B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8E382B" w:rsidP="008E382B" w:rsidRDefault="008E382B" w14:paraId="7C9B9F84" wp14:textId="77777777">
            <w:pPr>
              <w:pStyle w:val="NormalnyWe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31D17">
              <w:rPr>
                <w:iCs/>
                <w:sz w:val="20"/>
                <w:szCs w:val="20"/>
              </w:rPr>
              <w:t>Pogadanka, dyskusja – burza mózgów, metoda analizy SOFT oraz analizy SWOT, metoda symulacyjna, film dokumentalny i dydaktyczny, mapa myśli, metoda projektów</w:t>
            </w:r>
          </w:p>
        </w:tc>
      </w:tr>
      <w:tr xmlns:wp14="http://schemas.microsoft.com/office/word/2010/wordml" w:rsidRPr="00531D17" w:rsidR="00420A29" w:rsidTr="00B54E9B" w14:paraId="2AAAA90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1D17" w:rsidR="005521DF" w:rsidP="007D05FA" w:rsidRDefault="00F1124B" w14:paraId="2C147C81" wp14:textId="77777777">
            <w:pPr>
              <w:tabs>
                <w:tab w:val="left" w:pos="260"/>
              </w:tabs>
              <w:spacing w:after="60"/>
              <w:ind w:firstLine="2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Firkowska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-Mankiewicz A.</w:t>
            </w:r>
            <w:r w:rsidRPr="00531D17" w:rsidR="005521D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</w:t>
            </w:r>
            <w:r w:rsidRPr="00531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Edukacja włączająca zadaniem na dziś polskiej szkoły</w:t>
            </w:r>
            <w:r w:rsidRPr="00531D17" w:rsidR="005521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APS Warszawa 2012, </w:t>
            </w:r>
            <w:hyperlink w:history="1" r:id="rId8">
              <w:r w:rsidRPr="00531D17" w:rsidR="005521DF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https://www.ore.edu.pl/2015/03/edukacja-wlaczajaca/</w:t>
              </w:r>
            </w:hyperlink>
            <w:r w:rsidRPr="00531D17" w:rsidR="005521D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, </w:t>
            </w:r>
            <w:r w:rsidRPr="00531D17" w:rsidR="005521D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dostęp:</w:t>
            </w:r>
            <w:r w:rsidRPr="00531D17" w:rsidR="005521D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5521D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20.12.2018</w:t>
            </w:r>
          </w:p>
          <w:p w:rsidRPr="00531D17" w:rsidR="001A479A" w:rsidP="007D05FA" w:rsidRDefault="001A479A" w14:paraId="36CFD725" wp14:textId="77777777">
            <w:pPr>
              <w:tabs>
                <w:tab w:val="left" w:pos="260"/>
              </w:tabs>
              <w:spacing w:after="60"/>
              <w:ind w:firstLine="24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</w:pP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Booth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T., </w:t>
            </w: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Ainscow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M., </w:t>
            </w:r>
            <w:r w:rsidRPr="00531D1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 xml:space="preserve">Przewodnik po edukacji włączającej rozwój kształcenia i uczestnictwa w życiu szkoły,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Adaptacja</w:t>
            </w:r>
            <w:r w:rsidRPr="00531D17" w:rsidR="00E80B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polska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D. </w:t>
            </w: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Wiszejko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-Wierzbicka, A. Białek, K. </w:t>
            </w: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Sijko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</w:t>
            </w:r>
            <w:r w:rsidRPr="00531D17" w:rsidR="00E80B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Wyd. Olimpiady Specjalne Polska – w ramach realizacji projektu „</w:t>
            </w:r>
            <w:r w:rsidRPr="00531D17" w:rsidR="00E80B2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 xml:space="preserve">Index for </w:t>
            </w:r>
            <w:proofErr w:type="spellStart"/>
            <w:r w:rsidRPr="00531D17" w:rsidR="00E80B2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Inclusion</w:t>
            </w:r>
            <w:proofErr w:type="spellEnd"/>
            <w:r w:rsidRPr="00531D17" w:rsidR="00E80B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” 2012</w:t>
            </w:r>
          </w:p>
          <w:p w:rsidRPr="00531D17" w:rsidR="0033055A" w:rsidP="007D05FA" w:rsidRDefault="0033055A" w14:paraId="74A3BD93" wp14:textId="77777777">
            <w:pPr>
              <w:tabs>
                <w:tab w:val="left" w:pos="260"/>
              </w:tabs>
              <w:spacing w:after="60"/>
              <w:ind w:firstLine="2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Haug P.,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Understanding inclusive education: ideals and reality.</w:t>
            </w:r>
            <w:r w:rsidRPr="00531D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Scandinavian Journal of Disability Research,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2017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VOL. 19, NO. 3, 206–217, </w:t>
            </w:r>
            <w:hyperlink w:history="1" r:id="rId9">
              <w:r w:rsidRPr="00531D17">
                <w:rPr>
                  <w:rStyle w:val="Hipercze"/>
                  <w:rFonts w:ascii="Times New Roman" w:hAnsi="Times New Roman" w:cs="Times New Roman"/>
                  <w:i/>
                  <w:sz w:val="20"/>
                  <w:szCs w:val="20"/>
                  <w:lang w:val="en-GB"/>
                </w:rPr>
                <w:t>http://dx.doi.org/10.1080/15017419.2016.1224778</w:t>
              </w:r>
            </w:hyperlink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dostęp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: 20.12.2018</w:t>
            </w:r>
          </w:p>
          <w:p w:rsidRPr="00531D17" w:rsidR="008D7AC0" w:rsidP="007D05FA" w:rsidRDefault="005B2C44" w14:paraId="726A176E" wp14:textId="77777777">
            <w:pPr>
              <w:tabs>
                <w:tab w:val="left" w:pos="260"/>
              </w:tabs>
              <w:spacing w:after="60"/>
              <w:ind w:firstLine="249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Sipowicz K., Pietras T.,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Wprowadzenie do pedagogiki inkluzyjnej (włączającej).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Wydawnictwo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Continuo,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Wrocław 2017 </w:t>
            </w:r>
          </w:p>
        </w:tc>
      </w:tr>
      <w:tr xmlns:wp14="http://schemas.microsoft.com/office/word/2010/wordml" w:rsidRPr="00531D17" w:rsidR="00420A29" w:rsidTr="001E1B38" w14:paraId="6990D4BA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65150D" w:rsidP="007D05FA" w:rsidRDefault="0065150D" w14:paraId="55E13B42" wp14:textId="77777777">
            <w:pPr>
              <w:tabs>
                <w:tab w:val="left" w:pos="260"/>
              </w:tabs>
              <w:spacing w:after="60"/>
              <w:ind w:firstLine="26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Babiarz M., Rutkowski M.(red.), </w:t>
            </w: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 xml:space="preserve">(2013),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Dziecko ze specjalnymi potrzebami edukacyjnymi – edukacyjne</w:t>
            </w:r>
            <w:r w:rsidRPr="00531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dylematy przestrzeni rozwoju integralnego</w:t>
            </w: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>, Wyd. UJK, Kielce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531D17" w:rsidR="0033055A" w:rsidP="007D05FA" w:rsidRDefault="0033055A" w14:paraId="1EEFCEFF" wp14:textId="77777777">
            <w:pPr>
              <w:tabs>
                <w:tab w:val="left" w:pos="260"/>
              </w:tabs>
              <w:spacing w:after="60"/>
              <w:ind w:firstLine="261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proofErr w:type="spellStart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Bąbka</w:t>
            </w:r>
            <w:proofErr w:type="spellEnd"/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J.,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osób z niepełnosprawnością w systemie niesegregacyjnym – wykluczające czy dopełniające się formy kształcenia.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W:</w:t>
            </w: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Interdyscyplinarne Konteksty Pedagogiki Specjalnej nr 11/2015,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hyperlink w:history="1" r:id="rId10">
              <w:r w:rsidRPr="00531D17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https://pressto.amu.edu.pl/index.php/ikps/article/viewFile/9925/9519</w:t>
              </w:r>
            </w:hyperlink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dostęp: 20.12.2018</w:t>
            </w:r>
          </w:p>
          <w:p w:rsidRPr="00531D17" w:rsidR="000B5E97" w:rsidP="007D05FA" w:rsidRDefault="000B5E97" w14:paraId="56005DD1" wp14:textId="77777777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Florek A., Hamerlak K.,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Dziecko autystyczne i z zespołem Aspergera w przedszkolu i szkole.</w:t>
            </w:r>
            <w:r w:rsidRPr="00531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Włączanie do grupy rówieśniczej i tworzenie warunków sprzyjających uczeniu się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Fundacja </w:t>
            </w:r>
            <w:r w:rsidRPr="00531D17" w:rsidR="00F45AE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Czas Dzieciństwa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ORE, Warszawa,</w:t>
            </w:r>
            <w:r w:rsidRPr="00531D17" w:rsidR="00F45A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w:history="1" r:id="rId11">
              <w:r w:rsidRPr="00531D17" w:rsidR="00F45AE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https://www.ore.edu.pl/2015/03/bank-dobrych-praktyk/</w:t>
              </w:r>
            </w:hyperlink>
            <w:r w:rsidRPr="00531D17" w:rsidR="002F3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dostęp: 20.12.2018</w:t>
            </w:r>
          </w:p>
          <w:p w:rsidRPr="00531D17" w:rsidR="00F45AE8" w:rsidP="007D05FA" w:rsidRDefault="005521DF" w14:paraId="270DAC94" wp14:textId="77777777">
            <w:pPr>
              <w:tabs>
                <w:tab w:val="left" w:pos="260"/>
              </w:tabs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Szumski G.,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Integracyjne kształcenie niepełnosprawnych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Seria / cykl: KRÓTKIE WYKŁADY Z PEDAGOGIKI 1, Wydawnictwo Naukowe PWN, Warszawa 2013</w:t>
            </w:r>
          </w:p>
          <w:p w:rsidRPr="00531D17" w:rsidR="005521DF" w:rsidP="007D05FA" w:rsidRDefault="005521DF" w14:paraId="566E5C5C" wp14:textId="77777777">
            <w:pPr>
              <w:tabs>
                <w:tab w:val="left" w:pos="260"/>
              </w:tabs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Tarwacki M.,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Edukacja włączająca – przyszłość polskiej edukacji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ORE, Warszawa, https://www.ore.edu.pl/2015/03/edukacja-wlaczajaca/,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dostęp: 20.12.2018</w:t>
            </w:r>
          </w:p>
          <w:p w:rsidRPr="00531D17" w:rsidR="000B5E97" w:rsidP="007D05FA" w:rsidRDefault="00F45AE8" w14:paraId="210D907B" wp14:textId="77777777">
            <w:pPr>
              <w:tabs>
                <w:tab w:val="left" w:pos="260"/>
              </w:tabs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Zaremba L. (opr.</w:t>
            </w:r>
            <w:r w:rsidRPr="00531D17" w:rsidR="002F361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red.),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Jak promować jakość w edukacji włączającej</w:t>
            </w:r>
            <w:r w:rsidRPr="00531D17" w:rsidR="002F361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ORE Warszawa, https://www.ore.edu.pl/2015/03/edukacja-wlaczajaca/, </w:t>
            </w:r>
            <w:r w:rsidRPr="00531D17" w:rsidR="002F3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dostęp: 20.12.2018</w:t>
            </w:r>
          </w:p>
          <w:p w:rsidRPr="00531D17" w:rsidR="002F361A" w:rsidP="007D05FA" w:rsidRDefault="002F361A" w14:paraId="24427F7A" wp14:textId="77777777">
            <w:pPr>
              <w:tabs>
                <w:tab w:val="left" w:pos="260"/>
              </w:tabs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Rola B., Dubińska</w:t>
            </w:r>
            <w:r w:rsidRPr="00531D17" w:rsidR="005F60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B.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Piotrowicz </w:t>
            </w:r>
            <w:r w:rsidRPr="00531D17" w:rsidR="005F60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R.,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Poznaję i akceptują siebie i innych</w:t>
            </w:r>
            <w:r w:rsidRPr="00531D17" w:rsidR="005F60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Wyd</w:t>
            </w:r>
            <w:r w:rsidRPr="00531D17" w:rsidR="005F60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Credo</w:t>
            </w:r>
            <w:r w:rsidRPr="00531D17" w:rsidR="005F60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Katowice 2013</w:t>
            </w:r>
          </w:p>
        </w:tc>
      </w:tr>
    </w:tbl>
    <w:p xmlns:wp14="http://schemas.microsoft.com/office/word/2010/wordml" w:rsidRPr="00531D17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531D17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531D1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531D17" w:rsidR="0066006C" w:rsidTr="008115D0" w14:paraId="6D04C489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531D17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531D1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531D17" w:rsidR="00531D17" w:rsidP="00531D17" w:rsidRDefault="00531D17" w14:paraId="0E27B00A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C3E9B" w:rsidP="00AC3E9B" w:rsidRDefault="00AC3E9B" w14:paraId="65F98D97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Pr="00531D17" w:rsidR="0066006C" w:rsidP="007D05FA" w:rsidRDefault="0066006C" w14:paraId="14BEA07F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Pr="00531D17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Poznanie przez studentów założeń i rzeczywistości edukacji inkluzyjnej w Polsce i w innych krajach</w:t>
            </w:r>
            <w:r w:rsidRPr="00531D17" w:rsidR="005C54E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531D17" w:rsidR="0066006C" w:rsidP="007D05FA" w:rsidRDefault="0066006C" w14:paraId="3F198562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Pr="00531D17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Kształtowanie umiejętności</w:t>
            </w:r>
            <w:r w:rsidRPr="00531D17" w:rsidR="00873E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31D17" w:rsidR="005D0EC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rozpoznawania i zaspakajania różnorodnych potrzeb edukacyjnych dzieci/uczniów</w:t>
            </w:r>
            <w:r w:rsidRPr="00531D17" w:rsidR="005C54E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531D17" w:rsidR="0066006C" w:rsidP="007D05FA" w:rsidRDefault="005D0ECD" w14:paraId="5031CE8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C3. Budowanie u studentów kompetencji pracy zespołowej z nauczycielami, pedagogami, specjalistami i rodzicami dzieci/uczniów oraz innymi członkami społeczności przedszkolnej/szkolnej </w:t>
            </w:r>
            <w:r w:rsidRPr="00531D17" w:rsidR="009E508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</w:t>
            </w: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lokalnej</w:t>
            </w:r>
            <w:r w:rsidRPr="00531D17" w:rsidR="009E508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realizacji założeń edukacji włączającej</w:t>
            </w:r>
            <w:r w:rsidRPr="00531D17" w:rsidR="005C54E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531D17" w:rsidR="0066006C" w:rsidTr="008115D0" w14:paraId="5402AC9D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531D17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31D1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31D17" w:rsidR="00531D17" w:rsidP="00531D17" w:rsidRDefault="00531D17" w14:paraId="60061E4C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C3E9B" w:rsidP="00AC3E9B" w:rsidRDefault="00AC3E9B" w14:paraId="46C98C83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Pr="00531D17" w:rsidR="00764DB5" w:rsidP="007D05FA" w:rsidRDefault="005B5676" w14:paraId="77685C18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1.</w:t>
            </w:r>
            <w:r w:rsidRPr="00531D17" w:rsidR="00764DB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Zapoznanie z kartą przedmiotu i warunkami zaliczenia</w:t>
            </w:r>
            <w:r w:rsidRPr="00531D17" w:rsidR="00706F6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, operacjonalizacja pojęć</w:t>
            </w:r>
            <w:r w:rsidRPr="00531D17" w:rsidR="007D05F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,</w:t>
            </w:r>
            <w:r w:rsidRPr="00531D17" w:rsidR="00706F6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7D05F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cele, formy i podstawy prawno-organizacyjne związane z edukacją włączającą </w:t>
            </w:r>
            <w:r w:rsidRPr="00531D17" w:rsidR="00706F6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związanych z edukacją włączającą</w:t>
            </w:r>
            <w:r w:rsidRPr="00531D17" w:rsidR="007D05F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:rsidRPr="00531D17" w:rsidR="00706F60" w:rsidP="007D05FA" w:rsidRDefault="00706F60" w14:paraId="3FCFF8DA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2. Analiza a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trybucj</w:t>
            </w: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i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niesegregacyjnych form kształcenia</w:t>
            </w: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z wykorzystaniem </w:t>
            </w:r>
            <w:r w:rsidRPr="00531D17" w:rsidR="00B60E7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materiałów filmowych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,</w:t>
            </w:r>
            <w:r w:rsidRPr="00531D17" w:rsidR="00B60E7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C50F5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metody symulacyjnej </w:t>
            </w:r>
            <w:r w:rsidRPr="00531D17" w:rsidR="00B60E7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oraz </w:t>
            </w: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analizy SWOT</w:t>
            </w:r>
            <w:r w:rsidRPr="00531D17" w:rsidR="00C50F5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:</w:t>
            </w:r>
          </w:p>
          <w:p w:rsidRPr="00531D17" w:rsidR="00706F60" w:rsidP="007D05FA" w:rsidRDefault="00706F60" w14:paraId="782ED872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 </w:t>
            </w:r>
            <w:r w:rsidRPr="00531D17" w:rsidR="007D05F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- </w:t>
            </w:r>
            <w:r w:rsidRPr="00531D17" w:rsidR="000D0E3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7201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przedszkola i 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szko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ły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integracyjn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e</w:t>
            </w:r>
          </w:p>
          <w:p w:rsidRPr="00531D17" w:rsidR="00706F60" w:rsidP="007D05FA" w:rsidRDefault="00706F60" w14:paraId="19C26E20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 - 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przedszkola i 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szkoł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y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ogólnodostępn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e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531D17" w:rsidR="00F8212C" w:rsidP="007D05FA" w:rsidRDefault="00B60E7F" w14:paraId="0822BD3D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</w:t>
            </w:r>
            <w:r w:rsidRPr="00531D17" w:rsidR="00706F6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- </w:t>
            </w:r>
            <w:r w:rsidRPr="00531D17" w:rsidR="00C50F5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przedszkola i 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szkoł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y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włączając</w:t>
            </w:r>
            <w:r w:rsidRPr="00531D17" w:rsidR="001A47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e</w:t>
            </w:r>
            <w:r w:rsidRPr="00531D17" w:rsidR="007D05F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:rsidRPr="00255181" w:rsidR="00F8212C" w:rsidP="007D05FA" w:rsidRDefault="00C50F53" w14:paraId="1E687B14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25518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3</w:t>
            </w:r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. </w:t>
            </w:r>
            <w:r w:rsidRPr="00255181" w:rsidR="00B60E7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Założenia i rzeczywistość</w:t>
            </w:r>
            <w:r w:rsidRPr="00255181" w:rsidR="00B60E7F">
              <w:rPr>
                <w:rFonts w:ascii="Times New Roman" w:hAnsi="Times New Roman" w:cs="Times New Roman"/>
                <w:bCs/>
                <w:iCs/>
                <w:color w:val="4472C4"/>
                <w:sz w:val="20"/>
                <w:szCs w:val="20"/>
                <w:lang w:val="pl-PL"/>
              </w:rPr>
              <w:t xml:space="preserve"> </w:t>
            </w:r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edukacji inkluzyjnej </w:t>
            </w:r>
            <w:r w:rsidRPr="00255181" w:rsidR="00B60E7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–</w:t>
            </w:r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255181" w:rsidR="00B60E7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próba interpretacji </w:t>
            </w:r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(</w:t>
            </w:r>
            <w:proofErr w:type="spellStart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Understanding</w:t>
            </w:r>
            <w:proofErr w:type="spellEnd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inclusive </w:t>
            </w:r>
            <w:proofErr w:type="spellStart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education</w:t>
            </w:r>
            <w:proofErr w:type="spellEnd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: </w:t>
            </w:r>
            <w:proofErr w:type="spellStart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ideals</w:t>
            </w:r>
            <w:proofErr w:type="spellEnd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reality</w:t>
            </w:r>
            <w:proofErr w:type="spellEnd"/>
            <w:r w:rsidRPr="0025518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- </w:t>
            </w:r>
            <w:proofErr w:type="spellStart"/>
            <w:r w:rsidRPr="0025518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attempt</w:t>
            </w:r>
            <w:proofErr w:type="spellEnd"/>
            <w:r w:rsidRPr="0025518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to </w:t>
            </w:r>
            <w:proofErr w:type="spellStart"/>
            <w:r w:rsidRPr="0025518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explain</w:t>
            </w:r>
            <w:proofErr w:type="spellEnd"/>
            <w:r w:rsidRPr="00255181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)</w:t>
            </w:r>
            <w:r w:rsidRPr="00255181" w:rsidR="007D05F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:rsidRPr="00531D17" w:rsidR="0072013B" w:rsidP="007D05FA" w:rsidRDefault="0072013B" w14:paraId="036E3FE2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 w:rsidR="00C50F5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4</w:t>
            </w:r>
            <w:r w:rsidRPr="00531D17" w:rsidR="00F8212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. </w:t>
            </w:r>
            <w:r w:rsidRPr="00531D17" w:rsidR="009E508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Analiza różnic w podejściu segregacyjnym, integracyjnym i włączającym przy realizacji różnorodnych potrzeb dzieci/uczniów</w:t>
            </w:r>
            <w:r w:rsidRPr="00531D17" w:rsidR="001B767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–</w:t>
            </w:r>
            <w:r w:rsidRPr="00531D17" w:rsidR="001B767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praca w oparciu o analizę indywidualnych przypadków</w:t>
            </w:r>
            <w:r w:rsidRPr="00531D17" w:rsidR="002A70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</w:p>
          <w:p w:rsidRPr="00531D17" w:rsidR="005B5676" w:rsidP="007D05FA" w:rsidRDefault="0072013B" w14:paraId="4B68A372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5. </w:t>
            </w:r>
            <w:r w:rsidRPr="00531D17" w:rsidR="002A70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Sposoby realizacji</w:t>
            </w:r>
            <w:r w:rsidRPr="00531D17" w:rsidR="0007402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zasad inkluzji edukacyjnej.</w:t>
            </w:r>
            <w:r w:rsidRPr="00531D17" w:rsidR="00E80B2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Wskaźniki edukacji włączającej – analiza modelu edukacji włączającej wg T. </w:t>
            </w:r>
            <w:proofErr w:type="spellStart"/>
            <w:r w:rsidRPr="00531D17" w:rsidR="00E80B2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Booth</w:t>
            </w:r>
            <w:proofErr w:type="spellEnd"/>
            <w:r w:rsidRPr="00531D17" w:rsidR="00E80B2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M. </w:t>
            </w:r>
            <w:proofErr w:type="spellStart"/>
            <w:r w:rsidRPr="00531D17" w:rsidR="00E80B2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Ainscow</w:t>
            </w:r>
            <w:proofErr w:type="spellEnd"/>
            <w:r w:rsidRPr="00531D17" w:rsidR="005C54E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531D17" w:rsidR="00C50F53" w:rsidP="007D05FA" w:rsidRDefault="0072013B" w14:paraId="5294CFEC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6. P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rezentacje </w:t>
            </w: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i dyskusja 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projektów przygotowanych przez studentów z zakresu tworzenia warunków zewnętrznych</w:t>
            </w:r>
            <w:r w:rsidRPr="00531D17" w:rsidR="00B62C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(przedmiotowych)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i wewnętrznych</w:t>
            </w:r>
            <w:r w:rsidRPr="00531D17" w:rsidR="00B62C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(podmiotowych)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do edukacji włączające</w:t>
            </w:r>
            <w:r w:rsidRPr="00531D17" w:rsidR="00C50F5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j:</w:t>
            </w:r>
          </w:p>
          <w:p w:rsidRPr="00531D17" w:rsidR="00C50F53" w:rsidP="007D05FA" w:rsidRDefault="00C50F53" w14:paraId="0131EAAD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       -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w</w:t>
            </w:r>
            <w:r w:rsidRPr="00531D17" w:rsidR="0065150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przedszkolu</w:t>
            </w:r>
          </w:p>
          <w:p w:rsidRPr="00531D17" w:rsidR="00C50F53" w:rsidP="007D05FA" w:rsidRDefault="00C50F53" w14:paraId="34F40B1B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       - w 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szkole</w:t>
            </w:r>
          </w:p>
          <w:p w:rsidRPr="00531D17" w:rsidR="0072013B" w:rsidP="007D05FA" w:rsidRDefault="00C50F53" w14:paraId="1B76D786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        - w innej </w:t>
            </w:r>
            <w:r w:rsidRPr="00531D17" w:rsidR="004E06A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placówce</w:t>
            </w:r>
            <w:r w:rsidRPr="00531D17" w:rsidR="00AB42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edukacyjnej</w:t>
            </w:r>
            <w:r w:rsidRPr="00531D17" w:rsidR="005C54E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:rsidRPr="00531D17" w:rsidR="0066006C" w:rsidP="007D05FA" w:rsidRDefault="0072013B" w14:paraId="0DCC6E8C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7. </w:t>
            </w:r>
            <w:r w:rsidRPr="00531D17" w:rsidR="000D0E3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Ewaluacja zajęć</w:t>
            </w:r>
            <w:r w:rsidRPr="00531D17" w:rsidR="005C54E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</w:t>
            </w:r>
          </w:p>
          <w:p w:rsidRPr="00531D17" w:rsidR="005C54E2" w:rsidP="007D05FA" w:rsidRDefault="005C54E2" w14:paraId="2AA6B4F3" wp14:textId="77777777">
            <w:pPr>
              <w:ind w:left="498" w:hanging="42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531D1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8. </w:t>
            </w:r>
            <w:r w:rsidRPr="00531D17">
              <w:rPr>
                <w:rFonts w:ascii="Times New Roman" w:hAnsi="Times New Roman" w:eastAsia="Times New Roman" w:cs="Times New Roman"/>
                <w:sz w:val="20"/>
                <w:szCs w:val="20"/>
              </w:rPr>
              <w:t>Udział studentów w dyskusji z wykorzystaniem analizy SWOT dotyczącej edukacji włączającej osób z różnymi potrzebami rozwojowymi i edukacyjnymi; przygotowanie przez studentów i prezentacja indywidualnych projektów działania w ramach tworzenia warunków do edukacji włączającej w przedszkolu, szkole lub placówce z uwzględnieniem określonych wskaźników inkluzji;</w:t>
            </w: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eastAsia="Times New Roman" w:cs="Times New Roman"/>
                <w:sz w:val="20"/>
                <w:szCs w:val="20"/>
              </w:rPr>
              <w:t>grupowe opracowanie plakatu, mapy myśli lub</w:t>
            </w: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eastAsia="Times New Roman" w:cs="Times New Roman"/>
                <w:sz w:val="20"/>
                <w:szCs w:val="20"/>
              </w:rPr>
              <w:t>Udział studentów w dyskusji z wykorzystaniem analizy SWOT;</w:t>
            </w: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531D17">
              <w:rPr>
                <w:rFonts w:ascii="Times New Roman" w:hAnsi="Times New Roman" w:eastAsia="Times New Roman" w:cs="Times New Roman"/>
                <w:sz w:val="20"/>
                <w:szCs w:val="20"/>
              </w:rPr>
              <w:t>przygotowanie przez studentów i prezentacja indywidualnych projektów działania z wybranego obszaru zaleceń zawartych w orzeczeniu lub opinii poradni psychologiczno-pedagogicznej odnośnie SPE dziecka; grupowe opracowanie plakatu, mapy myśli.</w:t>
            </w:r>
          </w:p>
        </w:tc>
      </w:tr>
    </w:tbl>
    <w:p xmlns:wp14="http://schemas.microsoft.com/office/word/2010/wordml" w:rsidRPr="00531D17" w:rsidR="00CE7F64" w:rsidP="00CE7F64" w:rsidRDefault="001B767C" w14:paraId="29D6B04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xmlns:wp14="http://schemas.microsoft.com/office/word/2010/wordml" w:rsidRPr="00531D17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531D1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6577"/>
        <w:gridCol w:w="1629"/>
      </w:tblGrid>
      <w:tr xmlns:wp14="http://schemas.microsoft.com/office/word/2010/wordml" w:rsidRPr="00531D17" w:rsidR="00B6239F" w:rsidTr="71A804E1" w14:paraId="64AA9758" wp14:textId="77777777">
        <w:trPr>
          <w:cantSplit/>
          <w:trHeight w:val="284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31D17" w:rsidR="00B6239F" w:rsidP="71A804E1" w:rsidRDefault="00CE7F64" w14:paraId="5A822C8D" wp14:textId="5EC3BE94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1A804E1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71A804E1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71A804E1" w:rsidR="2F74EB7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1D17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531D17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531D17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531D17" w:rsidR="00CE7F64" w:rsidTr="71A804E1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531D17" w:rsidR="00B6239F" w:rsidTr="71A804E1" w14:paraId="6CA3D3B4" wp14:textId="77777777">
        <w:trPr>
          <w:trHeight w:val="524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531D17" w:rsidR="00255181" w:rsidRDefault="00255181" w14:paraId="68181055" wp14:textId="454AB80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509036C" w:rsid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Pr="3509036C" w:rsidR="407674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5181" w:rsidR="00B6239F" w:rsidP="007D05FA" w:rsidRDefault="00255181" w14:paraId="637AAE2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25518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teoretyczne podstawy, cele, formy i podstawy prawno-organizacyjne edukacji włączającej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B6239F" w:rsidP="005C54E2" w:rsidRDefault="001B767C" w14:paraId="5676587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>PPW</w:t>
            </w:r>
            <w:r w:rsidRPr="00531D17" w:rsidR="002A709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31D17" w:rsidR="002E4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D17" w:rsidR="002A7099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Pr="00531D17" w:rsidR="00764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xmlns:wp14="http://schemas.microsoft.com/office/word/2010/wordml" w:rsidRPr="00531D17" w:rsidR="00D268EA" w:rsidTr="71A804E1" w14:paraId="0A629C05" wp14:textId="77777777">
        <w:trPr>
          <w:trHeight w:val="524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5181" w:rsidR="00255181" w:rsidP="00255181" w:rsidRDefault="00255181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255181" w:rsidR="00255181" w:rsidP="00255181" w:rsidRDefault="00255181" w14:paraId="3B89AAE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F.W5</w:t>
            </w:r>
          </w:p>
          <w:p w:rsidRPr="00255181" w:rsidR="00255181" w:rsidP="00255181" w:rsidRDefault="00255181" w14:paraId="69E51F7F" wp14:textId="19E19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509036C" w:rsid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Pr="3509036C" w:rsidR="523B0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531D17" w:rsidR="00D268EA" w:rsidRDefault="00D268EA" w14:paraId="44EAFD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5181" w:rsidR="00D268EA" w:rsidP="007D05FA" w:rsidRDefault="004C56D7" w14:paraId="183CC86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C56D7">
              <w:rPr>
                <w:rFonts w:ascii="Times New Roman" w:hAnsi="Times New Roman" w:cs="Times New Roman"/>
                <w:sz w:val="20"/>
                <w:szCs w:val="20"/>
              </w:rPr>
              <w:t xml:space="preserve">posiada wiedzę dotyczącą roli nauczyciela w modelowaniu postaw i </w:t>
            </w:r>
            <w:proofErr w:type="spellStart"/>
            <w:r w:rsidRPr="004C56D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4C56D7">
              <w:rPr>
                <w:rFonts w:ascii="Times New Roman" w:hAnsi="Times New Roman" w:cs="Times New Roman"/>
                <w:sz w:val="20"/>
                <w:szCs w:val="20"/>
              </w:rPr>
              <w:t xml:space="preserve"> dzieci/uczniów ze specjalnymi potrzebami edukacyjnymi i rozwojowymi oraz ich rówieśników nie przejawiających takich potrzeb, która to wiedza jest oparta o znajomość i rozumienie </w:t>
            </w:r>
            <w:r w:rsidRPr="004C56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teorii, koncepcji, modeli oraz uwarunkowań specjalnych potrzeb rozwojowych i edukacyjnych dzieci w wieku przedszkolnym  i  uczniów  w  młodszym  wieku  szkolnym  wynikających z niepełnosprawności lub innych przyczyn </w:t>
            </w:r>
            <w:proofErr w:type="spellStart"/>
            <w:r w:rsidRPr="004C56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biopsychospołecznych</w:t>
            </w:r>
            <w:proofErr w:type="spellEnd"/>
            <w:r w:rsidRPr="004C56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przejawiających się w obszarze rozwoju fizyczno-ruchowego, poznawczego i emocjonalno-społecznego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D268EA" w:rsidP="005C54E2" w:rsidRDefault="00D268EA" w14:paraId="1879AF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>PPW</w:t>
            </w:r>
            <w:r w:rsidRPr="00531D17" w:rsidR="00627B2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31D17">
              <w:rPr>
                <w:rFonts w:ascii="Times New Roman" w:hAnsi="Times New Roman" w:cs="Times New Roman"/>
                <w:sz w:val="20"/>
                <w:szCs w:val="20"/>
              </w:rPr>
              <w:t>W16</w:t>
            </w:r>
          </w:p>
        </w:tc>
      </w:tr>
      <w:tr xmlns:wp14="http://schemas.microsoft.com/office/word/2010/wordml" w:rsidRPr="00531D17" w:rsidR="00CE7F64" w:rsidTr="71A804E1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E7F64" w:rsidP="005C54E2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531D17" w:rsidR="00B6239F" w:rsidTr="71A804E1" w14:paraId="74D31927" wp14:textId="77777777">
        <w:trPr>
          <w:trHeight w:val="692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E80B25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531D17" w:rsidR="00255181" w:rsidRDefault="00255181" w14:paraId="5525D23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F.U3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C56D7" w:rsidR="004C56D7" w:rsidP="004C56D7" w:rsidRDefault="004C56D7" w14:paraId="3BBAF68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C56D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potrafi realizować proces wykrywania, identyfikowania i zaspokajania specjalnych potrzeb rozwojowych i edukacyjnych oraz możliwości dziecka w wieku przedszkolnym i ucznia w młodszym wieku szkolnym, a także ocenić skuteczność tych działań</w:t>
            </w:r>
          </w:p>
          <w:p w:rsidRPr="00255181" w:rsidR="00B6239F" w:rsidP="007D05FA" w:rsidRDefault="00B6239F" w14:paraId="4B94D5A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5C54E2" w:rsidRDefault="00C7119D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531D17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531D17" w:rsidR="00255181" w:rsidP="005C54E2" w:rsidRDefault="00255181" w14:paraId="643285D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xmlns:wp14="http://schemas.microsoft.com/office/word/2010/wordml" w:rsidRPr="00531D17" w:rsidR="00FB5B86" w:rsidTr="71A804E1" w14:paraId="6E57A417" wp14:textId="77777777">
        <w:trPr>
          <w:trHeight w:val="504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5B86" w:rsidRDefault="00FB5B86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255181" w:rsidRDefault="00255181" w14:paraId="0A5DD0A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F.U4</w:t>
            </w:r>
          </w:p>
          <w:p w:rsidRPr="00531D17" w:rsidR="00255181" w:rsidRDefault="00255181" w14:paraId="40BCFE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F.U5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FB5B86" w:rsidP="00255181" w:rsidRDefault="004C56D7" w14:paraId="1216A3F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C56D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potrafi współpracować z rodzicami lub opiekunami dzieci lub uczniów ze specjalnymi potrzebami rozwojowymi i edukacyjnymi oraz z dziećmi w wieku przedszkolnym i uczniami w młodszym wieku szkolnym, specjalistami oraz otoczeniem społecznym przedszkola lub szkoły w procesie wychowania i kształcenia w celu </w:t>
            </w:r>
            <w:r w:rsidRPr="004C5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umiejętnego rozpoznawania oraz identyfikowania sytuacji wychowawczo–dydaktycznych, by na tej podstawie budować właściwe relacje rówieśnicze w edukacji włączającej, efektywnie wykorzystywać w działaniu uzyskane w ten sposób informacje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5181" w:rsidR="00255181" w:rsidP="00255181" w:rsidRDefault="00255181" w14:paraId="73275B8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PPW_U09</w:t>
            </w:r>
          </w:p>
          <w:p w:rsidRPr="00531D17" w:rsidR="00FB5B86" w:rsidP="00255181" w:rsidRDefault="00255181" w14:paraId="7FD6AC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xmlns:wp14="http://schemas.microsoft.com/office/word/2010/wordml" w:rsidRPr="00531D17" w:rsidR="00C7119D" w:rsidTr="71A804E1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7119D" w:rsidP="005C54E2" w:rsidRDefault="00C7119D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531D17" w:rsidR="00C7119D" w:rsidTr="71A804E1" w14:paraId="2EE2F9B8" wp14:textId="77777777">
        <w:trPr>
          <w:trHeight w:val="284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19D" w:rsidP="00C7119D" w:rsidRDefault="00C7119D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531D17" w:rsidR="00255181" w:rsidP="00C7119D" w:rsidRDefault="00255181" w14:paraId="4D8F5F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F.K2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C56D7" w:rsidR="004C56D7" w:rsidP="004C56D7" w:rsidRDefault="004C56D7" w14:paraId="1E2875A1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  <w:lang w:val="pl"/>
              </w:rPr>
            </w:pPr>
            <w:r w:rsidRPr="004C56D7">
              <w:rPr>
                <w:sz w:val="20"/>
                <w:szCs w:val="20"/>
              </w:rPr>
              <w:t xml:space="preserve">jest gotów do przyjęcia współodpowiedzialności za sposób planowania i realizacji oraz rezultaty procesu wychowania i kształcenia dzieci lub uczniów ze specjalnymi potrzebami rozwojowymi lub edukacyjnymi, a także </w:t>
            </w:r>
            <w:r w:rsidRPr="004C56D7">
              <w:rPr>
                <w:sz w:val="20"/>
                <w:szCs w:val="20"/>
                <w:lang w:val="pl"/>
              </w:rPr>
              <w:t>posiada kompetencje interpersonalne pozwalające na budowanie wartościowych relacji osobowych między wszystkimi podmiotami wsparcia edukacyjnego dzieci lub uczniów ze specjalnymi potrzebami rozwojowymi lub edukacyjnymi oraz jest gotów do efektywnej pracy zespołowej</w:t>
            </w:r>
          </w:p>
          <w:p w:rsidRPr="00255181" w:rsidR="00C7119D" w:rsidP="007D05FA" w:rsidRDefault="00C7119D" w14:paraId="3DEEC669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  <w:lang w:val="pl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19D" w:rsidP="005C54E2" w:rsidRDefault="00C7119D" w14:paraId="05DD4B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531D17" w:rsidR="00627B2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55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Pr="00531D17" w:rsidR="00255181" w:rsidP="005C54E2" w:rsidRDefault="00255181" w14:paraId="2531F23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531D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</w:t>
            </w: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531D17" w:rsidR="00AC5C34" w:rsidRDefault="00AC5C34" w14:paraId="3656B9A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531D17" w:rsidR="00AC5C34" w:rsidRDefault="00AC5C34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436"/>
      </w:tblGrid>
      <w:tr xmlns:wp14="http://schemas.microsoft.com/office/word/2010/wordml" w:rsidRPr="00531D17" w:rsidR="00A40BE3" w:rsidTr="00AC5C34" w14:paraId="786F4B10" wp14:textId="77777777">
        <w:trPr>
          <w:trHeight w:val="284"/>
        </w:trPr>
        <w:tc>
          <w:tcPr>
            <w:tcW w:w="97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531D17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31D17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31D17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531D17" w:rsidR="00191F50" w:rsidTr="00AC3E9B" w14:paraId="40421690" wp14:textId="77777777">
        <w:trPr>
          <w:gridAfter w:val="1"/>
          <w:wAfter w:w="3436" w:type="dxa"/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31D17" w:rsidR="00191F50" w:rsidP="0041771F" w:rsidRDefault="00191F50" w14:paraId="049F31C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531D17" w:rsidR="00191F50" w:rsidP="0041771F" w:rsidRDefault="00191F50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31D17" w:rsidR="00191F50" w:rsidP="0041771F" w:rsidRDefault="00191F50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31D1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41771F" w:rsidRDefault="00191F50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31D17" w:rsidR="00191F50" w:rsidP="007B75E6" w:rsidRDefault="00191F50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xmlns:wp14="http://schemas.microsoft.com/office/word/2010/wordml" w:rsidRPr="00531D17" w:rsidR="00191F50" w:rsidTr="00AC3E9B" w14:paraId="22888240" wp14:textId="77777777">
        <w:trPr>
          <w:gridAfter w:val="1"/>
          <w:wAfter w:w="3436" w:type="dxa"/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31D17" w:rsidR="00191F50" w:rsidP="0041771F" w:rsidRDefault="00191F50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BB6931" w:rsidRDefault="00191F50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31D17" w:rsidR="00191F50" w:rsidP="00BB6931" w:rsidRDefault="00191F50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BB6931" w:rsidRDefault="00191F50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6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31D17" w:rsidR="00191F50" w:rsidP="00BB6931" w:rsidRDefault="00191F50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531D17" w:rsidR="00191F50" w:rsidTr="00AC3E9B" w14:paraId="3608D6DE" wp14:textId="77777777">
        <w:trPr>
          <w:gridAfter w:val="1"/>
          <w:wAfter w:w="3436" w:type="dxa"/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91F50" w:rsidP="0041771F" w:rsidRDefault="00191F50" w14:paraId="62486C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845406" w:rsidRDefault="00191F50" w14:paraId="4101652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845406" w:rsidRDefault="00191F50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845406" w:rsidRDefault="00191F50" w14:paraId="4B99056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31D17" w:rsidR="00191F50" w:rsidP="00845406" w:rsidRDefault="00191F50" w14:paraId="1299C43A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31D17" w:rsidR="00191F50" w:rsidP="00845406" w:rsidRDefault="00191F50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31D17" w:rsidR="00191F50" w:rsidP="00845406" w:rsidRDefault="00191F50" w14:paraId="4DDBEF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845406" w:rsidRDefault="00191F50" w14:paraId="3461D7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845406" w:rsidRDefault="00191F50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845406" w:rsidRDefault="00191F50" w14:paraId="3CF2D8B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31D17" w:rsidR="00191F50" w:rsidP="00845406" w:rsidRDefault="00191F50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31D17" w:rsidR="00191F50" w:rsidP="00845406" w:rsidRDefault="00191F50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4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31D17" w:rsidR="00191F50" w:rsidP="00845406" w:rsidRDefault="00191F50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31D17" w:rsidR="00191F50" w:rsidTr="00AC3E9B" w14:paraId="5CF68E1F" wp14:textId="77777777">
        <w:trPr>
          <w:gridAfter w:val="1"/>
          <w:wAfter w:w="343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C00AB9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C00AB9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627B29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31D17" w:rsidR="00706F60" w:rsidTr="00AC3E9B" w14:paraId="74A431BB" wp14:textId="77777777">
        <w:trPr>
          <w:gridAfter w:val="1"/>
          <w:wAfter w:w="343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706F60" w:rsidP="001E1B38" w:rsidRDefault="00706F60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531D17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706F60" w:rsidP="001E1B38" w:rsidRDefault="00706F60" w14:paraId="3FE9F23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706F60" w:rsidP="001E1B38" w:rsidRDefault="00627B29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706F60" w:rsidP="001E1B38" w:rsidRDefault="00706F60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706F60" w:rsidP="001E1B38" w:rsidRDefault="00706F60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706F60" w:rsidP="001E1B38" w:rsidRDefault="00627B29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706F60" w:rsidP="001E1B38" w:rsidRDefault="00706F60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706F60" w:rsidP="001E1B38" w:rsidRDefault="00706F60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706F60" w:rsidP="001E1B38" w:rsidRDefault="00627B29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706F60" w:rsidP="001E1B38" w:rsidRDefault="00706F60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706F60" w:rsidP="001E1B38" w:rsidRDefault="00706F60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706F60" w:rsidP="001E1B38" w:rsidRDefault="00627B29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706F60" w:rsidP="001E1B38" w:rsidRDefault="00706F60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31D17" w:rsidR="00191F50" w:rsidTr="00AC3E9B" w14:paraId="49F9C46C" wp14:textId="77777777">
        <w:trPr>
          <w:gridAfter w:val="1"/>
          <w:wAfter w:w="343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C00AB9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C00AB9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627B29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31D17" w:rsidR="00191F50" w:rsidTr="00AC3E9B" w14:paraId="705C5CCA" wp14:textId="77777777">
        <w:trPr>
          <w:gridAfter w:val="1"/>
          <w:wAfter w:w="343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C00AB9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C00AB9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FB5B86" w14:paraId="5363A10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31D17" w:rsidR="00191F50" w:rsidTr="00AC3E9B" w14:paraId="04E80671" wp14:textId="77777777">
        <w:trPr>
          <w:gridAfter w:val="1"/>
          <w:wAfter w:w="343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627B29" w14:paraId="23D7E4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31D17" w:rsidR="00191F50" w:rsidP="001E1B38" w:rsidRDefault="00191F50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31D17" w:rsidR="00191F50" w:rsidP="001E1B38" w:rsidRDefault="00191F50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412DD2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91F50" w:rsidP="001E1B38" w:rsidRDefault="00191F50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531D17" w:rsidR="008115D0" w:rsidP="008115D0" w:rsidRDefault="00191F50" w14:paraId="7F4B93D7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31D17">
        <w:rPr>
          <w:b/>
          <w:i/>
          <w:sz w:val="20"/>
          <w:szCs w:val="20"/>
        </w:rPr>
        <w:t>*</w:t>
      </w:r>
      <w:r w:rsidRPr="00531D17">
        <w:rPr>
          <w:i/>
          <w:sz w:val="20"/>
          <w:szCs w:val="20"/>
        </w:rPr>
        <w:t>udział w dyskusji z wykorzystaniem analizy SWOT; ** prezentacja projektu działania z wybranego obszaru pracy poradni psychologiczno-pedagogicznej, ***grupowe opracowanie plakatu, mapy myśli</w:t>
      </w:r>
    </w:p>
    <w:p xmlns:wp14="http://schemas.microsoft.com/office/word/2010/wordml" w:rsidRPr="00531D17" w:rsidR="00A40BE3" w:rsidP="001511D9" w:rsidRDefault="00A40BE3" w14:paraId="54CD245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531D17" w:rsidR="00742D43" w:rsidTr="71A804E1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531D17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531D1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531D17" w:rsidR="00A6090F" w:rsidTr="71A804E1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1D17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1D17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31D17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531D17" w:rsidR="00C00AB9" w:rsidTr="71A804E1" w14:paraId="4944A62D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31D17" w:rsidR="00C00AB9" w:rsidP="00C00AB9" w:rsidRDefault="00C00AB9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00AB9" w:rsidP="00C00AB9" w:rsidRDefault="00C00AB9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1D17" w:rsidR="00C00AB9" w:rsidP="00C00AB9" w:rsidRDefault="00C00AB9" w14:paraId="16BFD47A" wp14:textId="2878456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</w:t>
            </w:r>
            <w:r w:rsidRPr="71A804E1" w:rsidR="4BF872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0-60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projekt, zaprezentował projekt na zajęciach, przejawiał dostateczny poziom aktywności</w:t>
            </w:r>
          </w:p>
        </w:tc>
      </w:tr>
      <w:tr xmlns:wp14="http://schemas.microsoft.com/office/word/2010/wordml" w:rsidRPr="00531D17" w:rsidR="00C00AB9" w:rsidTr="71A804E1" w14:paraId="6CB5DFE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31D17" w:rsidR="00C00AB9" w:rsidP="00C00AB9" w:rsidRDefault="00C00AB9" w14:paraId="1231BE6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00AB9" w:rsidP="00C00AB9" w:rsidRDefault="00C00AB9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1D17" w:rsidR="00C00AB9" w:rsidP="00C00AB9" w:rsidRDefault="00C00AB9" w14:paraId="46DA6714" wp14:textId="169394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1A804E1" w:rsidR="52035B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projekt, zaprezentował projekt na zajęciach, przejawiał aktywność na zajęciach i uczestniczył w pracy grupowej</w:t>
            </w:r>
          </w:p>
        </w:tc>
      </w:tr>
      <w:tr xmlns:wp14="http://schemas.microsoft.com/office/word/2010/wordml" w:rsidRPr="00531D17" w:rsidR="00C00AB9" w:rsidTr="71A804E1" w14:paraId="76C879C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31D17" w:rsidR="00C00AB9" w:rsidP="00C00AB9" w:rsidRDefault="00C00AB9" w14:paraId="36FEB5B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00AB9" w:rsidP="00C00AB9" w:rsidRDefault="00C00AB9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1D17" w:rsidR="00C00AB9" w:rsidP="00C00AB9" w:rsidRDefault="00C00AB9" w14:paraId="5F74DF6B" wp14:textId="0C0FEE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1A804E1" w:rsidR="0FE4F6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projekt; zaprezentował projekt, wykazał się aktywnością na zajęciach oraz w pracy grupowej </w:t>
            </w:r>
          </w:p>
        </w:tc>
      </w:tr>
      <w:tr xmlns:wp14="http://schemas.microsoft.com/office/word/2010/wordml" w:rsidRPr="00531D17" w:rsidR="00C00AB9" w:rsidTr="71A804E1" w14:paraId="6042280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31D17" w:rsidR="00C00AB9" w:rsidP="00C00AB9" w:rsidRDefault="00C00AB9" w14:paraId="30D7AA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00AB9" w:rsidP="00C00AB9" w:rsidRDefault="00C00AB9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1D17" w:rsidR="00C00AB9" w:rsidP="00C00AB9" w:rsidRDefault="00C00AB9" w14:paraId="1AD66E1F" wp14:textId="7FA0FD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8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1A804E1" w:rsidR="69E69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projekt; zaprezentował projekt, wykazał się aktywnością na zajęciach oraz w pracy grupowej na więcej niż dobrym poziomie</w:t>
            </w:r>
          </w:p>
        </w:tc>
      </w:tr>
      <w:tr xmlns:wp14="http://schemas.microsoft.com/office/word/2010/wordml" w:rsidRPr="00531D17" w:rsidR="00C00AB9" w:rsidTr="71A804E1" w14:paraId="6906F93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31D17" w:rsidR="00C00AB9" w:rsidP="00C00AB9" w:rsidRDefault="00C00AB9" w14:paraId="7196D06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1D17" w:rsidR="00C00AB9" w:rsidP="00C00AB9" w:rsidRDefault="00C00AB9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1D17" w:rsidR="00C00AB9" w:rsidP="00C00AB9" w:rsidRDefault="00C00AB9" w14:paraId="6282DB7B" wp14:textId="25A010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</w:t>
            </w:r>
            <w:r w:rsidRPr="71A804E1" w:rsidR="00627B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71A804E1" w:rsidR="0B7CB8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71A804E1" w:rsidR="00C00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wysoką aktywnością na zajęciach w tym w pracy grupowej</w:t>
            </w:r>
          </w:p>
        </w:tc>
      </w:tr>
    </w:tbl>
    <w:p xmlns:wp14="http://schemas.microsoft.com/office/word/2010/wordml" w:rsidRPr="00531D17" w:rsidR="001E4083" w:rsidP="001511D9" w:rsidRDefault="001E4083" w14:paraId="34FF1C9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531D17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1D1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531D17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531D17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RDefault="001511D9" w14:paraId="6D072C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31D17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D17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31D17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531D17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31D17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31D17" w:rsidR="002F5F1C" w:rsidP="00845406" w:rsidRDefault="00DE390E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531D17" w:rsidR="004E06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31D17" w:rsidR="002F5F1C" w:rsidP="00845406" w:rsidRDefault="00DE390E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531D17" w:rsidR="002F5F1C" w:rsidTr="005625C2" w14:paraId="1F8ECD4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2F5F1C" w:rsidP="00845406" w:rsidRDefault="00DE390E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2F5F1C" w:rsidP="00845406" w:rsidRDefault="00DE390E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531D17" w:rsidR="002F5F1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2F5F1C" w:rsidP="00845406" w:rsidRDefault="00DE390E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2F5F1C" w:rsidP="00845406" w:rsidRDefault="00DE390E" w14:paraId="5FE316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xmlns:wp14="http://schemas.microsoft.com/office/word/2010/wordml" w:rsidRPr="00531D17" w:rsidR="002F5F1C" w:rsidTr="005625C2" w14:paraId="56A4E37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2F5F1C" w:rsidP="00845406" w:rsidRDefault="00DE390E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2F5F1C" w:rsidP="00845406" w:rsidRDefault="00DE390E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531D17" w:rsidR="001511D9" w:rsidTr="005625C2" w14:paraId="2CC8EB2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845406" w:rsidRDefault="00DE390E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845406" w:rsidRDefault="00DE390E" w14:paraId="4BFDD7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531D17" w:rsidR="001511D9" w:rsidTr="005625C2" w14:paraId="42D40D0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1E1B38" w:rsidRDefault="00852D5F" w14:paraId="3F51F70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Opracowanie </w:t>
            </w:r>
            <w:r w:rsidRPr="00531D17" w:rsidR="00DE390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projektu oraz </w:t>
            </w:r>
            <w:r w:rsidRPr="00531D1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prezentacji multimedialnej</w:t>
            </w:r>
            <w:r w:rsidRPr="00531D17" w:rsidR="00C00AB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dotyczącej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845406" w:rsidRDefault="00DE390E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1D17" w:rsidR="001511D9" w:rsidP="00845406" w:rsidRDefault="00DE390E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531D17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1511D9" w:rsidP="00845406" w:rsidRDefault="00DE390E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Pr="00531D17" w:rsidR="00C00A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1511D9" w:rsidP="00845406" w:rsidRDefault="00DE390E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Pr="00531D17" w:rsidR="00C00AB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531D17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1511D9" w:rsidP="00845406" w:rsidRDefault="00DE390E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31D17" w:rsidR="001511D9" w:rsidP="00845406" w:rsidRDefault="00DE390E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31D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531D17" w:rsidR="00FA6C7B" w:rsidP="001D4D83" w:rsidRDefault="00FA6C7B" w14:paraId="48A2191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531D17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31D17">
        <w:rPr>
          <w:b/>
          <w:i/>
          <w:sz w:val="20"/>
          <w:szCs w:val="20"/>
        </w:rPr>
        <w:t>Przyjmuję do realizacji</w:t>
      </w:r>
      <w:r w:rsidRPr="00531D17">
        <w:rPr>
          <w:i/>
          <w:sz w:val="20"/>
          <w:szCs w:val="20"/>
        </w:rPr>
        <w:t xml:space="preserve">    (data i</w:t>
      </w:r>
      <w:r w:rsidRPr="00531D17" w:rsidR="00EB24C1">
        <w:rPr>
          <w:i/>
          <w:sz w:val="20"/>
          <w:szCs w:val="20"/>
          <w:lang w:val="pl-PL"/>
        </w:rPr>
        <w:t xml:space="preserve"> czytelne </w:t>
      </w:r>
      <w:r w:rsidRPr="00531D17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531D17" w:rsidR="005C5513" w:rsidP="001D4D83" w:rsidRDefault="005C5513" w14:paraId="6BD18F9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31D17" w:rsidR="005625C2" w:rsidP="001D4D83" w:rsidRDefault="005625C2" w14:paraId="238601F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31D17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31D17">
        <w:rPr>
          <w:i/>
          <w:sz w:val="20"/>
          <w:szCs w:val="20"/>
        </w:rPr>
        <w:tab/>
      </w:r>
      <w:r w:rsidRPr="00531D17">
        <w:rPr>
          <w:i/>
          <w:sz w:val="20"/>
          <w:szCs w:val="20"/>
        </w:rPr>
        <w:tab/>
      </w:r>
      <w:r w:rsidRPr="00531D17">
        <w:rPr>
          <w:i/>
          <w:sz w:val="20"/>
          <w:szCs w:val="20"/>
        </w:rPr>
        <w:tab/>
      </w:r>
      <w:r w:rsidRPr="00531D17" w:rsidR="0082063F">
        <w:rPr>
          <w:i/>
          <w:sz w:val="20"/>
          <w:szCs w:val="20"/>
          <w:lang w:val="pl-PL"/>
        </w:rPr>
        <w:t xml:space="preserve">             </w:t>
      </w:r>
      <w:r w:rsidRPr="00531D1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531D17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E0502" w:rsidRDefault="006E0502" w14:paraId="0F3CABC7" wp14:textId="77777777">
      <w:r>
        <w:separator/>
      </w:r>
    </w:p>
  </w:endnote>
  <w:endnote w:type="continuationSeparator" w:id="0">
    <w:p xmlns:wp14="http://schemas.microsoft.com/office/word/2010/wordml" w:rsidR="006E0502" w:rsidRDefault="006E0502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E0502" w:rsidRDefault="006E0502" w14:paraId="16DEB4AB" wp14:textId="77777777"/>
  </w:footnote>
  <w:footnote w:type="continuationSeparator" w:id="0">
    <w:p xmlns:wp14="http://schemas.microsoft.com/office/word/2010/wordml" w:rsidR="006E0502" w:rsidRDefault="006E0502" w14:paraId="0AD9C6F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59944005">
    <w:abstractNumId w:val="30"/>
  </w:num>
  <w:num w:numId="2" w16cid:durableId="399065677">
    <w:abstractNumId w:val="12"/>
  </w:num>
  <w:num w:numId="3" w16cid:durableId="1240865389">
    <w:abstractNumId w:val="27"/>
  </w:num>
  <w:num w:numId="4" w16cid:durableId="2084404943">
    <w:abstractNumId w:val="34"/>
  </w:num>
  <w:num w:numId="5" w16cid:durableId="562914635">
    <w:abstractNumId w:val="22"/>
  </w:num>
  <w:num w:numId="6" w16cid:durableId="991132466">
    <w:abstractNumId w:val="13"/>
  </w:num>
  <w:num w:numId="7" w16cid:durableId="2040929024">
    <w:abstractNumId w:val="31"/>
  </w:num>
  <w:num w:numId="8" w16cid:durableId="338628993">
    <w:abstractNumId w:val="18"/>
  </w:num>
  <w:num w:numId="9" w16cid:durableId="971399551">
    <w:abstractNumId w:val="26"/>
  </w:num>
  <w:num w:numId="10" w16cid:durableId="2136749326">
    <w:abstractNumId w:val="20"/>
  </w:num>
  <w:num w:numId="11" w16cid:durableId="538127756">
    <w:abstractNumId w:val="15"/>
  </w:num>
  <w:num w:numId="12" w16cid:durableId="241527489">
    <w:abstractNumId w:val="14"/>
  </w:num>
  <w:num w:numId="13" w16cid:durableId="993685684">
    <w:abstractNumId w:val="24"/>
  </w:num>
  <w:num w:numId="14" w16cid:durableId="188837295">
    <w:abstractNumId w:val="8"/>
  </w:num>
  <w:num w:numId="15" w16cid:durableId="675885516">
    <w:abstractNumId w:val="3"/>
  </w:num>
  <w:num w:numId="16" w16cid:durableId="453058335">
    <w:abstractNumId w:val="2"/>
  </w:num>
  <w:num w:numId="17" w16cid:durableId="317879290">
    <w:abstractNumId w:val="1"/>
  </w:num>
  <w:num w:numId="18" w16cid:durableId="25107251">
    <w:abstractNumId w:val="0"/>
  </w:num>
  <w:num w:numId="19" w16cid:durableId="998658525">
    <w:abstractNumId w:val="9"/>
  </w:num>
  <w:num w:numId="20" w16cid:durableId="1080834355">
    <w:abstractNumId w:val="7"/>
  </w:num>
  <w:num w:numId="21" w16cid:durableId="568031200">
    <w:abstractNumId w:val="6"/>
  </w:num>
  <w:num w:numId="22" w16cid:durableId="607271036">
    <w:abstractNumId w:val="5"/>
  </w:num>
  <w:num w:numId="23" w16cid:durableId="889877115">
    <w:abstractNumId w:val="4"/>
  </w:num>
  <w:num w:numId="24" w16cid:durableId="525294301">
    <w:abstractNumId w:val="21"/>
  </w:num>
  <w:num w:numId="25" w16cid:durableId="486868002">
    <w:abstractNumId w:val="38"/>
  </w:num>
  <w:num w:numId="26" w16cid:durableId="1209148041">
    <w:abstractNumId w:val="11"/>
  </w:num>
  <w:num w:numId="27" w16cid:durableId="247084844">
    <w:abstractNumId w:val="33"/>
  </w:num>
  <w:num w:numId="28" w16cid:durableId="1442144718">
    <w:abstractNumId w:val="40"/>
  </w:num>
  <w:num w:numId="29" w16cid:durableId="2022773250">
    <w:abstractNumId w:val="10"/>
  </w:num>
  <w:num w:numId="30" w16cid:durableId="224881850">
    <w:abstractNumId w:val="37"/>
  </w:num>
  <w:num w:numId="31" w16cid:durableId="2053919963">
    <w:abstractNumId w:val="16"/>
  </w:num>
  <w:num w:numId="32" w16cid:durableId="364255335">
    <w:abstractNumId w:val="39"/>
  </w:num>
  <w:num w:numId="33" w16cid:durableId="1828814640">
    <w:abstractNumId w:val="17"/>
  </w:num>
  <w:num w:numId="34" w16cid:durableId="588738655">
    <w:abstractNumId w:val="23"/>
  </w:num>
  <w:num w:numId="35" w16cid:durableId="1244611360">
    <w:abstractNumId w:val="36"/>
  </w:num>
  <w:num w:numId="36" w16cid:durableId="1506942605">
    <w:abstractNumId w:val="32"/>
  </w:num>
  <w:num w:numId="37" w16cid:durableId="898438537">
    <w:abstractNumId w:val="35"/>
  </w:num>
  <w:num w:numId="38" w16cid:durableId="1529952184">
    <w:abstractNumId w:val="28"/>
  </w:num>
  <w:num w:numId="39" w16cid:durableId="1448231731">
    <w:abstractNumId w:val="25"/>
  </w:num>
  <w:num w:numId="40" w16cid:durableId="978807493">
    <w:abstractNumId w:val="29"/>
  </w:num>
  <w:num w:numId="41" w16cid:durableId="1163855637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14BD"/>
    <w:rsid w:val="0005418B"/>
    <w:rsid w:val="00060AD9"/>
    <w:rsid w:val="00060F3B"/>
    <w:rsid w:val="00062D39"/>
    <w:rsid w:val="00074024"/>
    <w:rsid w:val="0008454A"/>
    <w:rsid w:val="000A380D"/>
    <w:rsid w:val="000A53D0"/>
    <w:rsid w:val="000A7B7D"/>
    <w:rsid w:val="000B12AE"/>
    <w:rsid w:val="000B3EB5"/>
    <w:rsid w:val="000B480F"/>
    <w:rsid w:val="000B5E97"/>
    <w:rsid w:val="000C3993"/>
    <w:rsid w:val="000D0E3C"/>
    <w:rsid w:val="000D34FA"/>
    <w:rsid w:val="000D41E7"/>
    <w:rsid w:val="000D62D8"/>
    <w:rsid w:val="000E1685"/>
    <w:rsid w:val="000F524E"/>
    <w:rsid w:val="000F5D27"/>
    <w:rsid w:val="001425A3"/>
    <w:rsid w:val="00145A22"/>
    <w:rsid w:val="001511D9"/>
    <w:rsid w:val="00152D19"/>
    <w:rsid w:val="00152D9A"/>
    <w:rsid w:val="00163028"/>
    <w:rsid w:val="00164013"/>
    <w:rsid w:val="00177ABC"/>
    <w:rsid w:val="00191F50"/>
    <w:rsid w:val="00195C93"/>
    <w:rsid w:val="001A479A"/>
    <w:rsid w:val="001B767C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55181"/>
    <w:rsid w:val="0026398C"/>
    <w:rsid w:val="00282DC0"/>
    <w:rsid w:val="00282F37"/>
    <w:rsid w:val="002833B9"/>
    <w:rsid w:val="00283E57"/>
    <w:rsid w:val="00295BD2"/>
    <w:rsid w:val="002A1A2F"/>
    <w:rsid w:val="002A7099"/>
    <w:rsid w:val="002D1675"/>
    <w:rsid w:val="002E3DFB"/>
    <w:rsid w:val="002E450D"/>
    <w:rsid w:val="002F361A"/>
    <w:rsid w:val="002F5F1C"/>
    <w:rsid w:val="00301365"/>
    <w:rsid w:val="00303338"/>
    <w:rsid w:val="00304D7D"/>
    <w:rsid w:val="003207B9"/>
    <w:rsid w:val="0033055A"/>
    <w:rsid w:val="003467A9"/>
    <w:rsid w:val="00355C21"/>
    <w:rsid w:val="00367980"/>
    <w:rsid w:val="00370D1D"/>
    <w:rsid w:val="003944E6"/>
    <w:rsid w:val="003B0B4A"/>
    <w:rsid w:val="003C1D35"/>
    <w:rsid w:val="003C28BC"/>
    <w:rsid w:val="003C59AC"/>
    <w:rsid w:val="003E580F"/>
    <w:rsid w:val="003E774E"/>
    <w:rsid w:val="00413AA8"/>
    <w:rsid w:val="0041771F"/>
    <w:rsid w:val="00420A29"/>
    <w:rsid w:val="00441075"/>
    <w:rsid w:val="0046386D"/>
    <w:rsid w:val="004B2049"/>
    <w:rsid w:val="004C3C28"/>
    <w:rsid w:val="004C56D7"/>
    <w:rsid w:val="004D2129"/>
    <w:rsid w:val="004D388F"/>
    <w:rsid w:val="004E06AB"/>
    <w:rsid w:val="004F326E"/>
    <w:rsid w:val="004F4882"/>
    <w:rsid w:val="0050503E"/>
    <w:rsid w:val="00515B0F"/>
    <w:rsid w:val="00525A5E"/>
    <w:rsid w:val="00531D17"/>
    <w:rsid w:val="00532B67"/>
    <w:rsid w:val="005521DF"/>
    <w:rsid w:val="005625C2"/>
    <w:rsid w:val="00567969"/>
    <w:rsid w:val="005B2C44"/>
    <w:rsid w:val="005B4506"/>
    <w:rsid w:val="005B5676"/>
    <w:rsid w:val="005C54E2"/>
    <w:rsid w:val="005C5513"/>
    <w:rsid w:val="005D0415"/>
    <w:rsid w:val="005D0ECD"/>
    <w:rsid w:val="005D5D80"/>
    <w:rsid w:val="005E69E4"/>
    <w:rsid w:val="005F604C"/>
    <w:rsid w:val="006042CB"/>
    <w:rsid w:val="006056B8"/>
    <w:rsid w:val="006223E8"/>
    <w:rsid w:val="00627B29"/>
    <w:rsid w:val="0065150D"/>
    <w:rsid w:val="00653368"/>
    <w:rsid w:val="0066006C"/>
    <w:rsid w:val="0066524E"/>
    <w:rsid w:val="00683581"/>
    <w:rsid w:val="006A4183"/>
    <w:rsid w:val="006B0A9A"/>
    <w:rsid w:val="006B1364"/>
    <w:rsid w:val="006C7E19"/>
    <w:rsid w:val="006E0502"/>
    <w:rsid w:val="006E15D8"/>
    <w:rsid w:val="007034A2"/>
    <w:rsid w:val="00706F60"/>
    <w:rsid w:val="00711C11"/>
    <w:rsid w:val="0072013B"/>
    <w:rsid w:val="00742D43"/>
    <w:rsid w:val="00764DB5"/>
    <w:rsid w:val="0078660D"/>
    <w:rsid w:val="00790F85"/>
    <w:rsid w:val="00791DED"/>
    <w:rsid w:val="0079768F"/>
    <w:rsid w:val="007B69A7"/>
    <w:rsid w:val="007B75E6"/>
    <w:rsid w:val="007D05FA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66D5D"/>
    <w:rsid w:val="00873E21"/>
    <w:rsid w:val="00891FE1"/>
    <w:rsid w:val="008A7F09"/>
    <w:rsid w:val="008B3494"/>
    <w:rsid w:val="008B358D"/>
    <w:rsid w:val="008C1C6F"/>
    <w:rsid w:val="008C1E39"/>
    <w:rsid w:val="008D7AC0"/>
    <w:rsid w:val="008E382B"/>
    <w:rsid w:val="008F0E94"/>
    <w:rsid w:val="008F2D34"/>
    <w:rsid w:val="00911266"/>
    <w:rsid w:val="00913BF6"/>
    <w:rsid w:val="00922D6B"/>
    <w:rsid w:val="00936747"/>
    <w:rsid w:val="009421CD"/>
    <w:rsid w:val="009915E9"/>
    <w:rsid w:val="00992C8B"/>
    <w:rsid w:val="009B7DA8"/>
    <w:rsid w:val="009C36EB"/>
    <w:rsid w:val="009E059B"/>
    <w:rsid w:val="009E5083"/>
    <w:rsid w:val="00A24D15"/>
    <w:rsid w:val="00A33FFD"/>
    <w:rsid w:val="00A37843"/>
    <w:rsid w:val="00A40BE3"/>
    <w:rsid w:val="00A6090F"/>
    <w:rsid w:val="00A67D3C"/>
    <w:rsid w:val="00A869C4"/>
    <w:rsid w:val="00AA1091"/>
    <w:rsid w:val="00AB23EA"/>
    <w:rsid w:val="00AB34E7"/>
    <w:rsid w:val="00AB4220"/>
    <w:rsid w:val="00AB4289"/>
    <w:rsid w:val="00AC184D"/>
    <w:rsid w:val="00AC2BB3"/>
    <w:rsid w:val="00AC3E9B"/>
    <w:rsid w:val="00AC5C34"/>
    <w:rsid w:val="00AE1079"/>
    <w:rsid w:val="00AE2A30"/>
    <w:rsid w:val="00AF6E2D"/>
    <w:rsid w:val="00B003B0"/>
    <w:rsid w:val="00B01F02"/>
    <w:rsid w:val="00B027CE"/>
    <w:rsid w:val="00B07B36"/>
    <w:rsid w:val="00B202F3"/>
    <w:rsid w:val="00B2334B"/>
    <w:rsid w:val="00B45132"/>
    <w:rsid w:val="00B46D87"/>
    <w:rsid w:val="00B51C20"/>
    <w:rsid w:val="00B5462A"/>
    <w:rsid w:val="00B54E9B"/>
    <w:rsid w:val="00B60656"/>
    <w:rsid w:val="00B60E7F"/>
    <w:rsid w:val="00B61027"/>
    <w:rsid w:val="00B6239F"/>
    <w:rsid w:val="00B62C99"/>
    <w:rsid w:val="00B726E1"/>
    <w:rsid w:val="00B73B2D"/>
    <w:rsid w:val="00B91025"/>
    <w:rsid w:val="00B93C6F"/>
    <w:rsid w:val="00B94FF0"/>
    <w:rsid w:val="00B97C40"/>
    <w:rsid w:val="00BA1DD8"/>
    <w:rsid w:val="00BA3FAB"/>
    <w:rsid w:val="00BA4931"/>
    <w:rsid w:val="00BB04D4"/>
    <w:rsid w:val="00BB1BF4"/>
    <w:rsid w:val="00BB3496"/>
    <w:rsid w:val="00BB6931"/>
    <w:rsid w:val="00BC7569"/>
    <w:rsid w:val="00BD5714"/>
    <w:rsid w:val="00BE12BF"/>
    <w:rsid w:val="00BF4C97"/>
    <w:rsid w:val="00BF7939"/>
    <w:rsid w:val="00C00AB9"/>
    <w:rsid w:val="00C07A44"/>
    <w:rsid w:val="00C127BF"/>
    <w:rsid w:val="00C4393C"/>
    <w:rsid w:val="00C44D99"/>
    <w:rsid w:val="00C50F53"/>
    <w:rsid w:val="00C51BC2"/>
    <w:rsid w:val="00C7119D"/>
    <w:rsid w:val="00C8470B"/>
    <w:rsid w:val="00C962BF"/>
    <w:rsid w:val="00CB2139"/>
    <w:rsid w:val="00CB46FA"/>
    <w:rsid w:val="00CE7F64"/>
    <w:rsid w:val="00D034E2"/>
    <w:rsid w:val="00D043E7"/>
    <w:rsid w:val="00D268EA"/>
    <w:rsid w:val="00D42CEB"/>
    <w:rsid w:val="00D5308A"/>
    <w:rsid w:val="00D6440C"/>
    <w:rsid w:val="00D67467"/>
    <w:rsid w:val="00D73DA6"/>
    <w:rsid w:val="00D85301"/>
    <w:rsid w:val="00DD67B6"/>
    <w:rsid w:val="00DE11B3"/>
    <w:rsid w:val="00DE3813"/>
    <w:rsid w:val="00DE390E"/>
    <w:rsid w:val="00DE6DA1"/>
    <w:rsid w:val="00DF5A00"/>
    <w:rsid w:val="00E03414"/>
    <w:rsid w:val="00E11989"/>
    <w:rsid w:val="00E11EAD"/>
    <w:rsid w:val="00E170AB"/>
    <w:rsid w:val="00E20920"/>
    <w:rsid w:val="00E54D25"/>
    <w:rsid w:val="00E57C27"/>
    <w:rsid w:val="00E80B25"/>
    <w:rsid w:val="00E8223C"/>
    <w:rsid w:val="00E87CB9"/>
    <w:rsid w:val="00EB24C1"/>
    <w:rsid w:val="00EC5FF3"/>
    <w:rsid w:val="00ED2415"/>
    <w:rsid w:val="00EE7D7D"/>
    <w:rsid w:val="00EF01B4"/>
    <w:rsid w:val="00F1124B"/>
    <w:rsid w:val="00F147DE"/>
    <w:rsid w:val="00F23C94"/>
    <w:rsid w:val="00F3697D"/>
    <w:rsid w:val="00F43B17"/>
    <w:rsid w:val="00F45AE8"/>
    <w:rsid w:val="00F45FA1"/>
    <w:rsid w:val="00F573CA"/>
    <w:rsid w:val="00F725C5"/>
    <w:rsid w:val="00F8212C"/>
    <w:rsid w:val="00F94A18"/>
    <w:rsid w:val="00F95A81"/>
    <w:rsid w:val="00FA6C7B"/>
    <w:rsid w:val="00FB1181"/>
    <w:rsid w:val="00FB5084"/>
    <w:rsid w:val="00FB5B86"/>
    <w:rsid w:val="00FC11AD"/>
    <w:rsid w:val="00FC7712"/>
    <w:rsid w:val="00FD0B2F"/>
    <w:rsid w:val="00FD770E"/>
    <w:rsid w:val="00FE76A4"/>
    <w:rsid w:val="00FF273C"/>
    <w:rsid w:val="00FF727D"/>
    <w:rsid w:val="04C09CDC"/>
    <w:rsid w:val="0B7CB82F"/>
    <w:rsid w:val="0FE4F6BD"/>
    <w:rsid w:val="1C2BA96A"/>
    <w:rsid w:val="21EF3E9B"/>
    <w:rsid w:val="2F74EB7B"/>
    <w:rsid w:val="3509036C"/>
    <w:rsid w:val="36D9BDCB"/>
    <w:rsid w:val="407674DF"/>
    <w:rsid w:val="4BF872B0"/>
    <w:rsid w:val="50B5A6B0"/>
    <w:rsid w:val="52035BB3"/>
    <w:rsid w:val="523B04AD"/>
    <w:rsid w:val="694884E1"/>
    <w:rsid w:val="69E69B10"/>
    <w:rsid w:val="71A8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EEE46"/>
  <w15:chartTrackingRefBased/>
  <w15:docId w15:val="{3119999A-12E1-4107-936D-553F0FF966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0B5E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C7569"/>
    <w:pPr>
      <w:ind w:left="708"/>
    </w:pPr>
    <w:rPr>
      <w:rFonts w:ascii="Times New Roman" w:hAnsi="Times New Roman" w:eastAsia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re.edu.pl/2015/03/edukacja-wlaczajaca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ore.edu.pl/2015/03/bank-dobrych-praktyk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pressto.amu.edu.pl/index.php/ikps/article/viewFile/9925/9519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dx.doi.org/10.1080/15017419.2016.1224778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8FFD-58A7-491A-AE5C-CA0795DE65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7</revision>
  <lastPrinted>2019-11-05T17:17:00.0000000Z</lastPrinted>
  <dcterms:created xsi:type="dcterms:W3CDTF">2025-05-09T12:49:00.0000000Z</dcterms:created>
  <dcterms:modified xsi:type="dcterms:W3CDTF">2025-05-09T16:55:37.4933082Z</dcterms:modified>
</coreProperties>
</file>