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CEC8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A82BD67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4A8DDBA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4F0316" w14:textId="354E6B7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C3380" w:rsidRPr="00BC3380">
        <w:t xml:space="preserve"> </w:t>
      </w:r>
      <w:r w:rsidR="00BC3380" w:rsidRPr="00BC338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0112-3PPW-A1.12-POR</w:t>
      </w:r>
    </w:p>
    <w:p w14:paraId="7B3626A6" w14:textId="58813E72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C3380" w:rsidRPr="00BC3380">
        <w:t xml:space="preserve"> </w:t>
      </w:r>
      <w:r w:rsidR="00BC3380" w:rsidRPr="00BC3380">
        <w:rPr>
          <w:rFonts w:asciiTheme="minorHAnsi" w:hAnsiTheme="minorHAnsi" w:cstheme="minorHAnsi"/>
          <w:b/>
          <w:bCs/>
          <w:color w:val="000000" w:themeColor="text1"/>
        </w:rPr>
        <w:t>Pedagogika porównawcza</w:t>
      </w:r>
    </w:p>
    <w:p w14:paraId="6775AF54" w14:textId="52C3E063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C3380" w:rsidRPr="00BC3380">
        <w:t xml:space="preserve"> </w:t>
      </w:r>
      <w:proofErr w:type="spellStart"/>
      <w:r w:rsidR="00BC3380" w:rsidRPr="00BC3380">
        <w:rPr>
          <w:b/>
          <w:bCs/>
          <w:i w:val="0"/>
          <w:iCs/>
          <w:color w:val="000000" w:themeColor="text1"/>
        </w:rPr>
        <w:t>Comparative</w:t>
      </w:r>
      <w:proofErr w:type="spellEnd"/>
      <w:r w:rsidR="00BC3380" w:rsidRPr="00BC338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BC3380" w:rsidRPr="00BC3380">
        <w:rPr>
          <w:b/>
          <w:bCs/>
          <w:i w:val="0"/>
          <w:iCs/>
          <w:color w:val="000000" w:themeColor="text1"/>
        </w:rPr>
        <w:t>pedagogy</w:t>
      </w:r>
      <w:proofErr w:type="spellEnd"/>
    </w:p>
    <w:p w14:paraId="28D421A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015FF660" w14:textId="77777777" w:rsidTr="004C2D66">
        <w:trPr>
          <w:trHeight w:val="282"/>
          <w:jc w:val="center"/>
        </w:trPr>
        <w:tc>
          <w:tcPr>
            <w:tcW w:w="4742" w:type="dxa"/>
          </w:tcPr>
          <w:p w14:paraId="6D1AD77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9C97A27" w14:textId="3A7B1D82" w:rsidR="000746C5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C338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6D93E633" w14:textId="77777777" w:rsidTr="004C2D66">
        <w:trPr>
          <w:trHeight w:val="285"/>
          <w:jc w:val="center"/>
        </w:trPr>
        <w:tc>
          <w:tcPr>
            <w:tcW w:w="4742" w:type="dxa"/>
          </w:tcPr>
          <w:p w14:paraId="597B69E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E9BE458" w14:textId="02D382D2" w:rsidR="000746C5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64A3A91D" w14:textId="77777777" w:rsidTr="004C2D66">
        <w:trPr>
          <w:trHeight w:val="285"/>
          <w:jc w:val="center"/>
        </w:trPr>
        <w:tc>
          <w:tcPr>
            <w:tcW w:w="4742" w:type="dxa"/>
          </w:tcPr>
          <w:p w14:paraId="5DF31176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0F1BB1A" w14:textId="132997DD" w:rsidR="00AB3480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5C220D09" w14:textId="77777777" w:rsidTr="004C2D66">
        <w:trPr>
          <w:trHeight w:val="285"/>
          <w:jc w:val="center"/>
        </w:trPr>
        <w:tc>
          <w:tcPr>
            <w:tcW w:w="4742" w:type="dxa"/>
          </w:tcPr>
          <w:p w14:paraId="759BA11D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E80BEBB" w14:textId="005D198A" w:rsidR="000746C5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C33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7705FC9B" w14:textId="77777777" w:rsidTr="004C2D66">
        <w:trPr>
          <w:trHeight w:val="282"/>
          <w:jc w:val="center"/>
        </w:trPr>
        <w:tc>
          <w:tcPr>
            <w:tcW w:w="4742" w:type="dxa"/>
          </w:tcPr>
          <w:p w14:paraId="215AEAE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37F2C1EA" w14:textId="77903114" w:rsidR="000746C5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Ewa Kula</w:t>
            </w:r>
          </w:p>
        </w:tc>
      </w:tr>
      <w:tr w:rsidR="00341AC4" w:rsidRPr="00341AC4" w14:paraId="1490EC6D" w14:textId="77777777" w:rsidTr="004C2D66">
        <w:trPr>
          <w:trHeight w:val="285"/>
          <w:jc w:val="center"/>
        </w:trPr>
        <w:tc>
          <w:tcPr>
            <w:tcW w:w="4742" w:type="dxa"/>
          </w:tcPr>
          <w:p w14:paraId="3BB8B4E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800DFA7" w14:textId="6C111640" w:rsidR="001373A5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ewa.kula@ujk.edu.pl</w:t>
            </w:r>
          </w:p>
        </w:tc>
      </w:tr>
    </w:tbl>
    <w:p w14:paraId="16CAD483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C2B76D1" w14:textId="77777777" w:rsidTr="00363F81">
        <w:trPr>
          <w:trHeight w:val="285"/>
          <w:jc w:val="center"/>
        </w:trPr>
        <w:tc>
          <w:tcPr>
            <w:tcW w:w="3467" w:type="dxa"/>
          </w:tcPr>
          <w:p w14:paraId="7E4760E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35E8545" w14:textId="52EF3D0B" w:rsidR="000746C5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3A9DA71F" w14:textId="77777777" w:rsidTr="00363F81">
        <w:trPr>
          <w:trHeight w:val="282"/>
          <w:jc w:val="center"/>
        </w:trPr>
        <w:tc>
          <w:tcPr>
            <w:tcW w:w="3467" w:type="dxa"/>
          </w:tcPr>
          <w:p w14:paraId="1A7A061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6489C36" w14:textId="33081488" w:rsidR="000746C5" w:rsidRPr="00341AC4" w:rsidRDefault="00BC338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przemian systemów edukacyjnych w Polsce w XX-XXI w.</w:t>
            </w:r>
          </w:p>
        </w:tc>
      </w:tr>
    </w:tbl>
    <w:p w14:paraId="4D21327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1D8874D2" w14:textId="77777777" w:rsidTr="00402BCD">
        <w:trPr>
          <w:trHeight w:val="285"/>
          <w:jc w:val="center"/>
        </w:trPr>
        <w:tc>
          <w:tcPr>
            <w:tcW w:w="3466" w:type="dxa"/>
          </w:tcPr>
          <w:p w14:paraId="0D9AEAA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EAF6A9D" w14:textId="77777777" w:rsidR="00BC3380" w:rsidRPr="00BC3380" w:rsidRDefault="00BC3380" w:rsidP="00BC338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 xml:space="preserve">Wykłady </w:t>
            </w:r>
          </w:p>
          <w:p w14:paraId="0B28210C" w14:textId="0A99F815" w:rsidR="000746C5" w:rsidRPr="00E604E4" w:rsidRDefault="00BC3380" w:rsidP="00BC338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Ćwiczenia</w:t>
            </w:r>
          </w:p>
        </w:tc>
      </w:tr>
      <w:tr w:rsidR="00341AC4" w:rsidRPr="00341AC4" w14:paraId="16DB5616" w14:textId="77777777" w:rsidTr="00402BCD">
        <w:trPr>
          <w:trHeight w:val="282"/>
          <w:jc w:val="center"/>
        </w:trPr>
        <w:tc>
          <w:tcPr>
            <w:tcW w:w="3466" w:type="dxa"/>
          </w:tcPr>
          <w:p w14:paraId="16F65D41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4644C9A" w14:textId="355FDDA1" w:rsidR="000746C5" w:rsidRPr="00341AC4" w:rsidRDefault="00BC338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516C8B1" w14:textId="77777777" w:rsidTr="00402BCD">
        <w:trPr>
          <w:trHeight w:val="285"/>
          <w:jc w:val="center"/>
        </w:trPr>
        <w:tc>
          <w:tcPr>
            <w:tcW w:w="3466" w:type="dxa"/>
          </w:tcPr>
          <w:p w14:paraId="77824EE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D1AB822" w14:textId="359BD170" w:rsidR="000746C5" w:rsidRPr="00341AC4" w:rsidRDefault="00BC338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33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4E023280" w14:textId="77777777" w:rsidTr="00402BCD">
        <w:trPr>
          <w:trHeight w:val="282"/>
          <w:jc w:val="center"/>
        </w:trPr>
        <w:tc>
          <w:tcPr>
            <w:tcW w:w="3466" w:type="dxa"/>
          </w:tcPr>
          <w:p w14:paraId="361E0E0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87C37D5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 </w:t>
            </w:r>
          </w:p>
          <w:p w14:paraId="1076B4C2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</w:p>
          <w:p w14:paraId="350129CE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objaśnienie</w:t>
            </w:r>
          </w:p>
          <w:p w14:paraId="08AD8793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 </w:t>
            </w:r>
          </w:p>
          <w:p w14:paraId="0436CDAD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(grupowa) </w:t>
            </w:r>
          </w:p>
          <w:p w14:paraId="457D0CF6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uczenie aktywizujące – analiza przypadków </w:t>
            </w:r>
          </w:p>
          <w:p w14:paraId="69670C29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objaśnienie </w:t>
            </w:r>
          </w:p>
          <w:p w14:paraId="314A7615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klasyczna metoda problemowa</w:t>
            </w:r>
          </w:p>
          <w:p w14:paraId="3A0E3489" w14:textId="10A0E0C5" w:rsidR="00402BCD" w:rsidRPr="00341AC4" w:rsidRDefault="00A67542" w:rsidP="00A67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Uczenie wspomagane komputerem</w:t>
            </w:r>
          </w:p>
        </w:tc>
      </w:tr>
      <w:tr w:rsidR="00341AC4" w:rsidRPr="00341AC4" w14:paraId="092A93F2" w14:textId="77777777" w:rsidTr="00402BCD">
        <w:trPr>
          <w:trHeight w:val="285"/>
          <w:jc w:val="center"/>
        </w:trPr>
        <w:tc>
          <w:tcPr>
            <w:tcW w:w="3466" w:type="dxa"/>
          </w:tcPr>
          <w:p w14:paraId="4558445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512B4ED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Polityka oświatowa w perspektywie porównawczej, (red.) R. Nowakowska-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Dmitruk-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Sierocińska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2018. </w:t>
            </w:r>
          </w:p>
          <w:p w14:paraId="49B3CA07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Nowakowska-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Pedagogika porównawcza: problemy, stan badań i perspektywy rozwoju, Kraków 2014.</w:t>
            </w:r>
          </w:p>
          <w:p w14:paraId="115A57E5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Nowakowska-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Comparative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education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Methodology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contexts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translation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Anna Piwowarczyk, Oficyna Wydawnicza Impuls, Kraków 2024.</w:t>
            </w:r>
          </w:p>
          <w:p w14:paraId="51EAAE81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Prucha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Pedagogika porównawcza. Podręcznik akademicki, Warszawa 2004.</w:t>
            </w:r>
          </w:p>
          <w:p w14:paraId="6641E63D" w14:textId="33355B30" w:rsidR="00566B57" w:rsidRPr="00341AC4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Leppert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 (red.), Edukacja w świecie współczesnym. Wybór tekstów z pedagogiki porównawczej, Kraków 2000.</w:t>
            </w:r>
          </w:p>
        </w:tc>
      </w:tr>
      <w:tr w:rsidR="00341AC4" w:rsidRPr="00341AC4" w14:paraId="02FB2D19" w14:textId="77777777" w:rsidTr="00402BCD">
        <w:trPr>
          <w:trHeight w:val="285"/>
          <w:jc w:val="center"/>
        </w:trPr>
        <w:tc>
          <w:tcPr>
            <w:tcW w:w="3466" w:type="dxa"/>
          </w:tcPr>
          <w:p w14:paraId="417A5FF7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3A2E51C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B. Śliwerski, Czy jest jeszcze potrzebna pedagogika porównawcza? (w:) Polityka oświatowa w perspektywie porównawczej, (red.) R. </w:t>
            </w: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Nowakowska-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Dmitruk-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Sierocińska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2018. </w:t>
            </w:r>
          </w:p>
          <w:p w14:paraId="4B3C6985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 Kula, M. Pękowska, Polityczno-oświatowy wymiar edukacji ustawicznej w szkolnictwie wyższym. Podręcznik akademicki, Kielce 2015 (elektron.)</w:t>
            </w:r>
          </w:p>
          <w:p w14:paraId="67A8E104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 Śliwerski, Ponadczasowa doniosłość pedagogiki porównawczej Bogdana Nawroczyńskiego. “Studia Edukacyjne” nr 47 (2018), s. 21-32.</w:t>
            </w:r>
          </w:p>
          <w:p w14:paraId="54CD3E27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Edukacja. Jest w niej ukryty skarb. Raport dla UNESCO Międzynarodowej Komisji do spraw Edukacji. Stowarzyszenie Oświatowców Polskich, UNESCO, Warszawa 1998.</w:t>
            </w:r>
          </w:p>
          <w:p w14:paraId="60D646FE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R. Nowakowska-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Historical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context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culture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remembrance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they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significance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for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comparative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education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„Studia Edukacyjne” 2022, Nr 66, s. 7-16.</w:t>
            </w:r>
          </w:p>
          <w:p w14:paraId="176E5C89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R. Nowakowska-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Siuta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Supporting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new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teachers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The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Finnish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Israeli mentoring </w:t>
            </w:r>
            <w:proofErr w:type="spellStart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models</w:t>
            </w:r>
            <w:proofErr w:type="spellEnd"/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„Studia Edukacyjne” 2023, Nr 70, s. 7-17.</w:t>
            </w:r>
          </w:p>
          <w:p w14:paraId="7FE0BA93" w14:textId="77777777" w:rsidR="00A67542" w:rsidRPr="00A67542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Szkolnictwo wyższe w systemie kształcenia ustawicznego, pod red. Zdzisława Wołka. Zielona Góra: Oficyna Wydawnicza Uniwersytetu Zielonogórskiego, 2009. </w:t>
            </w:r>
          </w:p>
          <w:p w14:paraId="0EC0514A" w14:textId="6B628C31" w:rsidR="00566B57" w:rsidRPr="00341AC4" w:rsidRDefault="00A67542" w:rsidP="00A675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Europejski Obszar Szkolnictwa Wyższego. Antologia dokumentów i materiałów, wybór i oprac. E. Kula i M. Pękowska, wyd. 2 popr. i poszerzone, Wydawnictwo Wszechnicy Świętokrzyskiej, Kielce 2006.</w:t>
            </w:r>
          </w:p>
        </w:tc>
      </w:tr>
    </w:tbl>
    <w:p w14:paraId="78FDC7C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AE74517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334EDAC" w14:textId="77777777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Wykład: </w:t>
      </w:r>
    </w:p>
    <w:p w14:paraId="108EBE1F" w14:textId="77777777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C-1-WW (wiedza) – zapoznanie z podstawowymi zagadnieniami teoretycznymi i stanowiskami metodologicznymi pedagogiki porównawczej oraz jej współczesnymi celami i zadaniami, zakresem i przedmiotem zainteresowań. </w:t>
      </w:r>
    </w:p>
    <w:p w14:paraId="4F206E8C" w14:textId="77777777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C-2-UW (umiejętności) – kształtowanie umiejętności rozpoznawania i wyjaśniania zmian i problemów współczesnych systemów edukacyjnych. </w:t>
      </w:r>
    </w:p>
    <w:p w14:paraId="203CBF33" w14:textId="563FCCAF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C-3-KW (kompetencje społeczne) – kształtowanie postawy otwartości na zmiany zachodzące we współczesnych systemach edukacji.</w:t>
      </w:r>
    </w:p>
    <w:p w14:paraId="557FD813" w14:textId="77777777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249134DC" w14:textId="77777777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C-1-WC (wiedza) – zapoznanie studentów z funkcjonowaniem systemów edukacji poszczególnych krajów.</w:t>
      </w:r>
    </w:p>
    <w:p w14:paraId="71A59B3C" w14:textId="77777777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C-2-UC (umiejętności) – przygotowanie studentów do rozpoznawania i charakteryzowania tendencji w rozwoju systemów edukacji na świecie.</w:t>
      </w:r>
    </w:p>
    <w:p w14:paraId="3A6E8674" w14:textId="7941394A" w:rsidR="00A67542" w:rsidRPr="00A67542" w:rsidRDefault="00A67542" w:rsidP="00A6754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  C-3-KC (kompetencje społeczne) - kształtowanie postawy gotowości do wprowadzania niezbędnych zmian w planowaniu i realizowaniu działań pedagogicznych, wynikających z nowej rzeczywistości edukacyjnej.</w:t>
      </w:r>
    </w:p>
    <w:p w14:paraId="3FD7D986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6C0AF23" w14:textId="77777777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E2962DD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W1 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Pedagogika porównawcza jako subdyscyplina pedagogiczna: geneza, koncepcje, główni przedstawiciele.</w:t>
      </w:r>
    </w:p>
    <w:p w14:paraId="64C2629E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W2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 badań w pedagogice porównawczej.</w:t>
      </w:r>
    </w:p>
    <w:p w14:paraId="104E394B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W3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Pedagogika porównawcza jako narzędzie planowania reform edukacyjnych i kreowania polityki oświatowej.</w:t>
      </w:r>
    </w:p>
    <w:p w14:paraId="23F8A952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W4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Główne trendy rozwojowe i naczelne kierunki zmian w oświacie w międzynarodowych dokumentach oświatowych.</w:t>
      </w:r>
    </w:p>
    <w:p w14:paraId="158475AD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W5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Zmiany w polskim i europejskim szkolnictwie wyższym.</w:t>
      </w:r>
    </w:p>
    <w:p w14:paraId="15A31AE2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W6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Oświata dorosłych i kształcenie ustawiczne.</w:t>
      </w:r>
    </w:p>
    <w:p w14:paraId="2D4B09F3" w14:textId="4FC51DE8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W7     Referat naukowy dotyczący roli szkół wyższych w procesie kształcenia ustawicznego; wykonanie recenzji opracowania naukowego z zakresu pedagogiki porównawczej.</w:t>
      </w:r>
    </w:p>
    <w:p w14:paraId="742BC8C8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Ćwiczenia:</w:t>
      </w:r>
    </w:p>
    <w:p w14:paraId="4EC28EBA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C1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Zapoznanie z kartą przedmiotu i wymaganiami w związku z zaliczeniem przedmiotu (instrukcja konstruowania    projektu), zapoznanie z podstawową terminologią stosowana w pedagogice porównawczej.</w:t>
      </w:r>
    </w:p>
    <w:p w14:paraId="18EA48F8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C2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Systemy oświatowe w wybranych krajach Unii Europejskiej i świata (modernizacja programów kształcenia, zmiany organizacyjno-prawne, problematyka selekcji szkolnej i zawodowej, sposoby zarządzania oświatą, znaczenie kształcenia ustawicznego w systemach edukacyjnych.)</w:t>
      </w:r>
    </w:p>
    <w:p w14:paraId="6EFE0BF0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C3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Polski system oświatowy na tle przemian edukacyjnych współczesnej Europy.</w:t>
      </w:r>
    </w:p>
    <w:p w14:paraId="231CD8B8" w14:textId="77777777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C4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Uprawnienia oraz obowiązki nauczycieli ich kształcenie i dokształcanie w Polsce i wybranych krajach UE.</w:t>
      </w:r>
    </w:p>
    <w:p w14:paraId="63D4CB54" w14:textId="24B2DF4A" w:rsidR="00A67542" w:rsidRPr="00A67542" w:rsidRDefault="00A67542" w:rsidP="00A67542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>C5</w:t>
      </w:r>
      <w:r w:rsidRPr="00A67542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Prezentacja i ocena przygotowanych przez studentów projektów.</w:t>
      </w:r>
    </w:p>
    <w:p w14:paraId="12BA76C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F9A5579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66BE5E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4604D9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D8DCFA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46346A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ECDF6E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2FACB9D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319CFA6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0E84A2DB" w14:textId="124702CF" w:rsidR="00A67542" w:rsidRPr="00341AC4" w:rsidRDefault="00A6754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A.1.W1</w:t>
            </w:r>
          </w:p>
        </w:tc>
        <w:tc>
          <w:tcPr>
            <w:tcW w:w="6830" w:type="dxa"/>
          </w:tcPr>
          <w:p w14:paraId="116856DF" w14:textId="6D1ACBE9" w:rsidR="006E60C3" w:rsidRPr="00341AC4" w:rsidRDefault="00A6754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dotyczącą struktury i funkcji systemu edukacji: podstaw prawnych, etycznych celów, organizacji oraz funkcjonowania instytucji edukacyjnych, wychowawczych i opiekuńczych, zna i rozumie kulturowe, antropologiczne, aksjologiczne i socjologiczne opisy współczesności: funkcje edukacji w życiu społeczeństw i egzystencji jednostek, typy i rolę ideologii w życiu społecznym, ulokowanie społeczne, blokady i możliwości rozwojowe różnych grup społecznych oraz elementy socjologii edukacji</w:t>
            </w:r>
          </w:p>
        </w:tc>
        <w:tc>
          <w:tcPr>
            <w:tcW w:w="1773" w:type="dxa"/>
          </w:tcPr>
          <w:p w14:paraId="6AD95C09" w14:textId="2034F165" w:rsidR="006E60C3" w:rsidRPr="00341AC4" w:rsidRDefault="00A675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PPW_W05</w:t>
            </w:r>
          </w:p>
        </w:tc>
      </w:tr>
      <w:tr w:rsidR="00341AC4" w:rsidRPr="00341AC4" w14:paraId="5012CF4A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369611C" w14:textId="77777777" w:rsidR="006E60C3" w:rsidRDefault="00A6754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1062F8AD" w14:textId="05B94074" w:rsidR="00A67542" w:rsidRPr="00341AC4" w:rsidRDefault="00A6754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A.1.W2</w:t>
            </w:r>
          </w:p>
        </w:tc>
        <w:tc>
          <w:tcPr>
            <w:tcW w:w="6830" w:type="dxa"/>
          </w:tcPr>
          <w:p w14:paraId="3FEAD0D3" w14:textId="54413534" w:rsidR="006E60C3" w:rsidRPr="00341AC4" w:rsidRDefault="00A6754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dotyczącą edukacji międzykulturowej, zna i rozumie procesy wychowania i kształcenia (wybrane ujęcia teoretyczne): ontologiczne, aksjologiczne i antropologiczne  podstawy  wychowania, istotę wychowania, zagadnienia wychowania jako spotkania w dialogu, wychowania do odpowiedzialnej  wolności oraz społeczeństwa wielokulturowego, typy relacji międzyludzkich oraz procesy rządzące tymi relacjami, główne środowiska wychowawcze, a także podstawy dialogu międzykulturowego, ma wiedzę dotyczącą praw dziecka i sposobów ich egzekwowania oraz propagowania w środowisku szkolnym oraz pozaszkolnym, a także w przedszkolu oraz poza nim;</w:t>
            </w:r>
          </w:p>
        </w:tc>
        <w:tc>
          <w:tcPr>
            <w:tcW w:w="1773" w:type="dxa"/>
          </w:tcPr>
          <w:p w14:paraId="7D8803D6" w14:textId="6B3F244A" w:rsidR="006E60C3" w:rsidRDefault="00A675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PPW_W07 PPW_W08</w:t>
            </w:r>
          </w:p>
          <w:p w14:paraId="2E5A0F89" w14:textId="3520EF5E" w:rsidR="00A67542" w:rsidRPr="00A67542" w:rsidRDefault="00A67542" w:rsidP="00A67542"/>
        </w:tc>
      </w:tr>
    </w:tbl>
    <w:p w14:paraId="7CA71F8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9259EDA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21419C2" w14:textId="3E2ED263" w:rsidR="00A67542" w:rsidRPr="00A67542" w:rsidRDefault="00A713B4" w:rsidP="00A675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3271491F" w14:textId="582CD40F" w:rsidR="00A67542" w:rsidRPr="00341AC4" w:rsidRDefault="00A67542" w:rsidP="00A6754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A.1.U1</w:t>
            </w:r>
          </w:p>
        </w:tc>
        <w:tc>
          <w:tcPr>
            <w:tcW w:w="6821" w:type="dxa"/>
          </w:tcPr>
          <w:p w14:paraId="3F0F0467" w14:textId="4B35A9D9" w:rsidR="00A713B4" w:rsidRPr="00341AC4" w:rsidRDefault="00A6754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wykorzystuje w sposób refleksyjny i krytyczny w codziennej praktyce edukacyjnej różnorodne sposoby organizowania środowiska nauczania - uczenia się, uwzględniając specyficzne potrzeby i możliwości grupy oraz </w:t>
            </w: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poszczególnych dzieci/uczniów; poprawnie konstruuje rozbudowane ustne i pisemne wypowiedzi dotyczące różnych zagadnień pedagogicznych; potrafi efektywnie pracować w środowiskach zróżnicowanych kulturowo oraz z dziećmi z doświadczeniem migracyjnym, w tym z dziećmi, dla których język polski jest drugim językiem, wykorzystując kompetencje międzykulturowe i glottodydaktyczne; poprawnie posługuje się językiem ojczystym, wykazując troskę o kulturę i etykę w wypowiedzi własnej i uczniów;</w:t>
            </w:r>
          </w:p>
        </w:tc>
        <w:tc>
          <w:tcPr>
            <w:tcW w:w="1773" w:type="dxa"/>
          </w:tcPr>
          <w:p w14:paraId="7C9FD828" w14:textId="77777777" w:rsidR="00A67542" w:rsidRDefault="00A67542" w:rsidP="00A675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PPW_U03 </w:t>
            </w:r>
          </w:p>
          <w:p w14:paraId="0DEBAC46" w14:textId="2549005E" w:rsidR="00A67542" w:rsidRPr="00A67542" w:rsidRDefault="00A67542" w:rsidP="00A675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PPW_U12</w:t>
            </w:r>
          </w:p>
          <w:p w14:paraId="3E28AA9A" w14:textId="253CB719" w:rsidR="00A713B4" w:rsidRPr="00341AC4" w:rsidRDefault="00A67542" w:rsidP="00A6754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PPW_U15</w:t>
            </w:r>
          </w:p>
        </w:tc>
      </w:tr>
    </w:tbl>
    <w:p w14:paraId="79F4A71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E51BE88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E5231E5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39BC302C" w14:textId="75241EFE" w:rsidR="00A67542" w:rsidRPr="00341AC4" w:rsidRDefault="00A6754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A.1.K1</w:t>
            </w:r>
          </w:p>
        </w:tc>
        <w:tc>
          <w:tcPr>
            <w:tcW w:w="6830" w:type="dxa"/>
          </w:tcPr>
          <w:p w14:paraId="0390CEA5" w14:textId="618380F4" w:rsidR="00A713B4" w:rsidRPr="00341AC4" w:rsidRDefault="00A6754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porozumiewa się z osobami z różnych środowisk i o różnej kondycji emocjonalnej, dialogowo rozwiązuje konflikty oraz tworzy dobrą atmosferę dla komunikacji w grupie przedszkolnej oraz klasie szkolnej i poza nią, docenia  znaczenie  pedagogiki  dla  rozwoju  osoby  i  prawidłowych  więzi w środowiskach społecznych</w:t>
            </w:r>
          </w:p>
        </w:tc>
        <w:tc>
          <w:tcPr>
            <w:tcW w:w="1773" w:type="dxa"/>
          </w:tcPr>
          <w:p w14:paraId="65544E6E" w14:textId="7D1A517F" w:rsidR="00A713B4" w:rsidRPr="00341AC4" w:rsidRDefault="00A675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7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K05</w:t>
            </w:r>
          </w:p>
        </w:tc>
      </w:tr>
    </w:tbl>
    <w:p w14:paraId="7F55E46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D2805E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56F51AD5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3766713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05D11A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D7C088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7A5F94A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FD6CFAB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2EE9967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3ED1D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F04E0D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0931CF94" w14:textId="7687D478" w:rsidR="00CF48D1" w:rsidRPr="00341AC4" w:rsidRDefault="00FA14E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Referat naukowy</w:t>
            </w:r>
          </w:p>
        </w:tc>
      </w:tr>
    </w:tbl>
    <w:p w14:paraId="141354D1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5B99F2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4A99DEF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A1CA2A8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798CFC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C683A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58C700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B3297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4AA16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1EF14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71A996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27C5D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82C7F4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1B9E6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497FC6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BADD5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CCA88A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0EA63E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B06CBD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C7B34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368A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66A8C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6661E2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69FB70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83D60D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7FC9466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D1C7795" w14:textId="276463B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82481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795A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86204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9053A0" w14:textId="18DCA4E9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E4FE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F841D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02BD1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1D93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A2C0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B4ECA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E781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4FE8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8D04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042F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AF79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FA9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7D184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1952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6FA874" w14:textId="53EEF6E1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9E51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A54E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57AC044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79DBBCC" w14:textId="1FC40F38" w:rsidR="00F05892" w:rsidRPr="00341AC4" w:rsidRDefault="00FA14E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293A62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EAE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B3614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A86F6E" w14:textId="63AF2B86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C7D2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E1CA5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1B49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EF4A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FFAA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39F9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62AE9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4118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6151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6F65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862F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E661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33E1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5406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8FD7F5" w14:textId="1181F62D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65CC1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6CA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B675E8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12ED3FC" w14:textId="09AF6608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C873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7751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7441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0F97D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4039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027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176C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AB371C" w14:textId="5225AC50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06DEC4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0D9DE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970B145" w14:textId="4912DC5D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4D56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FEE2D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5187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C576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66C4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88AEE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AAC2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0078CE" w14:textId="41CDC70F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B276F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EC398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B2FBE4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8699861" w14:textId="298CC7E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607B0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199A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473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42E1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E226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EDC6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F100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AAB196" w14:textId="0A5063D7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06BAC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CDF7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1ABD8FE" w14:textId="739CAA88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B069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BEF8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3EE0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3241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FD28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F6A7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73BB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F0AB8F" w14:textId="0E5A5275" w:rsidR="00F05892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8F251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33898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F90AA0E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BD8C8B4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69897B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700A70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198112E" w14:textId="77777777" w:rsidTr="000D4346">
        <w:trPr>
          <w:jc w:val="center"/>
        </w:trPr>
        <w:tc>
          <w:tcPr>
            <w:tcW w:w="961" w:type="dxa"/>
          </w:tcPr>
          <w:p w14:paraId="4F14EB9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09F129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A14E1" w:rsidRPr="00341AC4" w14:paraId="4FFF99FA" w14:textId="77777777" w:rsidTr="00FC2CC8">
        <w:trPr>
          <w:jc w:val="center"/>
        </w:trPr>
        <w:tc>
          <w:tcPr>
            <w:tcW w:w="961" w:type="dxa"/>
          </w:tcPr>
          <w:p w14:paraId="61D7D6B8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329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50-60% wyniku kolokwium oraz z referatu naukowego</w:t>
            </w:r>
          </w:p>
          <w:p w14:paraId="305535D9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4B05EA8D" w14:textId="77777777" w:rsidTr="00FC2CC8">
        <w:trPr>
          <w:jc w:val="center"/>
        </w:trPr>
        <w:tc>
          <w:tcPr>
            <w:tcW w:w="961" w:type="dxa"/>
          </w:tcPr>
          <w:p w14:paraId="1BC2E4FD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D61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61-70 % wyniku kolokwium oraz z referatu naukowego</w:t>
            </w:r>
          </w:p>
          <w:p w14:paraId="1ED7773C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27B8544E" w14:textId="77777777" w:rsidTr="00FC2CC8">
        <w:trPr>
          <w:jc w:val="center"/>
        </w:trPr>
        <w:tc>
          <w:tcPr>
            <w:tcW w:w="961" w:type="dxa"/>
          </w:tcPr>
          <w:p w14:paraId="3D03EE14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900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71-80 % wyniku kolokwium oraz z referatu naukowego</w:t>
            </w:r>
          </w:p>
          <w:p w14:paraId="5AD13A59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48E0B787" w14:textId="77777777" w:rsidTr="00FC2CC8">
        <w:trPr>
          <w:jc w:val="center"/>
        </w:trPr>
        <w:tc>
          <w:tcPr>
            <w:tcW w:w="961" w:type="dxa"/>
          </w:tcPr>
          <w:p w14:paraId="6587045B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B18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81-90 % wyniku kolokwium oraz z referatu naukowego</w:t>
            </w:r>
          </w:p>
          <w:p w14:paraId="07BF16F7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0D0EE3ED" w14:textId="77777777" w:rsidTr="00FC2CC8">
        <w:trPr>
          <w:jc w:val="center"/>
        </w:trPr>
        <w:tc>
          <w:tcPr>
            <w:tcW w:w="961" w:type="dxa"/>
          </w:tcPr>
          <w:p w14:paraId="6FED9FEA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63F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91-100% wyniku kolokwium oraz z referatu naukowego</w:t>
            </w:r>
          </w:p>
          <w:p w14:paraId="0A1CC71A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F4AA669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DDEBD2C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9EE467D" w14:textId="77777777" w:rsidTr="000D4346">
        <w:trPr>
          <w:jc w:val="center"/>
        </w:trPr>
        <w:tc>
          <w:tcPr>
            <w:tcW w:w="953" w:type="dxa"/>
          </w:tcPr>
          <w:p w14:paraId="250C0F3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14:paraId="5AB0565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A14E1" w:rsidRPr="00341AC4" w14:paraId="05C33BDA" w14:textId="77777777" w:rsidTr="00D62D18">
        <w:trPr>
          <w:jc w:val="center"/>
        </w:trPr>
        <w:tc>
          <w:tcPr>
            <w:tcW w:w="953" w:type="dxa"/>
          </w:tcPr>
          <w:p w14:paraId="05130A4C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9EE0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50-60% wyniku za projekt;</w:t>
            </w:r>
          </w:p>
          <w:p w14:paraId="467EB3C4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11658877" w14:textId="77777777" w:rsidTr="00D62D18">
        <w:trPr>
          <w:jc w:val="center"/>
        </w:trPr>
        <w:tc>
          <w:tcPr>
            <w:tcW w:w="953" w:type="dxa"/>
          </w:tcPr>
          <w:p w14:paraId="2DDBBEE9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035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61-70 % wyniku za projekt</w:t>
            </w:r>
          </w:p>
          <w:p w14:paraId="6237CAA2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7D1A30D1" w14:textId="77777777" w:rsidTr="00D62D18">
        <w:trPr>
          <w:jc w:val="center"/>
        </w:trPr>
        <w:tc>
          <w:tcPr>
            <w:tcW w:w="953" w:type="dxa"/>
          </w:tcPr>
          <w:p w14:paraId="7F30E803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A03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71-80 % wyniku za projekt; aktywność podczas ćwiczeń</w:t>
            </w:r>
          </w:p>
          <w:p w14:paraId="1241B06E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56BDC7A5" w14:textId="77777777" w:rsidTr="00D62D18">
        <w:trPr>
          <w:jc w:val="center"/>
        </w:trPr>
        <w:tc>
          <w:tcPr>
            <w:tcW w:w="953" w:type="dxa"/>
          </w:tcPr>
          <w:p w14:paraId="70CFBF5A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6E0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81-90 % wyniku za projekt; aktywność podczas ćwiczeń</w:t>
            </w:r>
          </w:p>
          <w:p w14:paraId="6CECE298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FA14E1" w:rsidRPr="00341AC4" w14:paraId="3BBDA6D9" w14:textId="77777777" w:rsidTr="00D62D18">
        <w:trPr>
          <w:jc w:val="center"/>
        </w:trPr>
        <w:tc>
          <w:tcPr>
            <w:tcW w:w="953" w:type="dxa"/>
          </w:tcPr>
          <w:p w14:paraId="49A0EA78" w14:textId="77777777" w:rsidR="00FA14E1" w:rsidRPr="00341AC4" w:rsidRDefault="00FA14E1" w:rsidP="00FA14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BA6" w14:textId="77777777" w:rsidR="00FA14E1" w:rsidRPr="00624AB2" w:rsidRDefault="00FA14E1" w:rsidP="00FA14E1">
            <w:pPr>
              <w:rPr>
                <w:sz w:val="20"/>
                <w:szCs w:val="20"/>
              </w:rPr>
            </w:pPr>
            <w:r w:rsidRPr="3B40D035">
              <w:rPr>
                <w:sz w:val="20"/>
                <w:szCs w:val="20"/>
              </w:rPr>
              <w:t>od 91-100 % wyniku za projekt; aktywność podczas ćwiczeń</w:t>
            </w:r>
          </w:p>
          <w:p w14:paraId="3D4FDC27" w14:textId="77777777" w:rsidR="00FA14E1" w:rsidRPr="00341AC4" w:rsidRDefault="00FA14E1" w:rsidP="00FA14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E5DD74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A3C4B1A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C391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E13666B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794D016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DB2BCA7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19E73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C7B005" w14:textId="75EAB528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B8B2DD" w14:textId="2B3EFA86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D23B52" w14:textId="77777777" w:rsidTr="006C5000">
        <w:trPr>
          <w:trHeight w:val="285"/>
          <w:jc w:val="center"/>
        </w:trPr>
        <w:tc>
          <w:tcPr>
            <w:tcW w:w="5499" w:type="dxa"/>
          </w:tcPr>
          <w:p w14:paraId="6CFC0983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1C05E54C" w14:textId="51B4A865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93A4E15" w14:textId="7A688904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A29C1E4" w14:textId="77777777" w:rsidTr="006C5000">
        <w:trPr>
          <w:trHeight w:val="282"/>
          <w:jc w:val="center"/>
        </w:trPr>
        <w:tc>
          <w:tcPr>
            <w:tcW w:w="5499" w:type="dxa"/>
          </w:tcPr>
          <w:p w14:paraId="683A7B6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269CE441" w14:textId="71B7DF5D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BED502D" w14:textId="59DBEF3F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C39CEE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8E210D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AE1022" w14:textId="7E6AE53B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7ADA903" w14:textId="38AC7F00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53A7F45" w14:textId="77777777" w:rsidTr="00A5532D">
        <w:trPr>
          <w:trHeight w:val="285"/>
          <w:jc w:val="center"/>
        </w:trPr>
        <w:tc>
          <w:tcPr>
            <w:tcW w:w="5499" w:type="dxa"/>
          </w:tcPr>
          <w:p w14:paraId="5DCB9B4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67110400" w14:textId="4C90E72F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12D374F4" w14:textId="58414248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7CB5636" w14:textId="77777777" w:rsidTr="00A5532D">
        <w:trPr>
          <w:trHeight w:val="282"/>
          <w:jc w:val="center"/>
        </w:trPr>
        <w:tc>
          <w:tcPr>
            <w:tcW w:w="5499" w:type="dxa"/>
          </w:tcPr>
          <w:p w14:paraId="4031509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3EEE42A5" w14:textId="2B3A1996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557F82D7" w14:textId="30B07C9B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C34AE91" w14:textId="77777777" w:rsidTr="00A5532D">
        <w:trPr>
          <w:trHeight w:val="285"/>
          <w:jc w:val="center"/>
        </w:trPr>
        <w:tc>
          <w:tcPr>
            <w:tcW w:w="5499" w:type="dxa"/>
          </w:tcPr>
          <w:p w14:paraId="6EB722D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02C182E8" w14:textId="7DA90D43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54C7B341" w14:textId="09649C6B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67F6BA5F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0E0E17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E365AB0" w14:textId="414FAA84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641DE37" w14:textId="13A9FD74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6980F20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58B8E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BA99CA" w14:textId="7B6D17DD" w:rsidR="001106D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AA9773" w14:textId="2339797D" w:rsidR="00896E3C" w:rsidRPr="00341AC4" w:rsidRDefault="00FA1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12D24C9E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8D1FADA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A91528B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8018929">
    <w:abstractNumId w:val="32"/>
  </w:num>
  <w:num w:numId="2" w16cid:durableId="65500719">
    <w:abstractNumId w:val="4"/>
  </w:num>
  <w:num w:numId="3" w16cid:durableId="203756604">
    <w:abstractNumId w:val="17"/>
  </w:num>
  <w:num w:numId="4" w16cid:durableId="1844279872">
    <w:abstractNumId w:val="33"/>
  </w:num>
  <w:num w:numId="5" w16cid:durableId="1585457581">
    <w:abstractNumId w:val="2"/>
  </w:num>
  <w:num w:numId="6" w16cid:durableId="750396557">
    <w:abstractNumId w:val="31"/>
  </w:num>
  <w:num w:numId="7" w16cid:durableId="4014591">
    <w:abstractNumId w:val="9"/>
  </w:num>
  <w:num w:numId="8" w16cid:durableId="1117605769">
    <w:abstractNumId w:val="16"/>
  </w:num>
  <w:num w:numId="9" w16cid:durableId="190922407">
    <w:abstractNumId w:val="6"/>
  </w:num>
  <w:num w:numId="10" w16cid:durableId="155271999">
    <w:abstractNumId w:val="23"/>
  </w:num>
  <w:num w:numId="11" w16cid:durableId="524947033">
    <w:abstractNumId w:val="24"/>
  </w:num>
  <w:num w:numId="12" w16cid:durableId="314770143">
    <w:abstractNumId w:val="30"/>
  </w:num>
  <w:num w:numId="13" w16cid:durableId="1309477071">
    <w:abstractNumId w:val="11"/>
  </w:num>
  <w:num w:numId="14" w16cid:durableId="79764871">
    <w:abstractNumId w:val="27"/>
  </w:num>
  <w:num w:numId="15" w16cid:durableId="814493300">
    <w:abstractNumId w:val="29"/>
  </w:num>
  <w:num w:numId="16" w16cid:durableId="1437097922">
    <w:abstractNumId w:val="28"/>
  </w:num>
  <w:num w:numId="17" w16cid:durableId="193227476">
    <w:abstractNumId w:val="19"/>
  </w:num>
  <w:num w:numId="18" w16cid:durableId="1227447745">
    <w:abstractNumId w:val="8"/>
  </w:num>
  <w:num w:numId="19" w16cid:durableId="1503230891">
    <w:abstractNumId w:val="12"/>
  </w:num>
  <w:num w:numId="20" w16cid:durableId="670789979">
    <w:abstractNumId w:val="1"/>
  </w:num>
  <w:num w:numId="21" w16cid:durableId="2073387989">
    <w:abstractNumId w:val="20"/>
  </w:num>
  <w:num w:numId="22" w16cid:durableId="1447582628">
    <w:abstractNumId w:val="22"/>
  </w:num>
  <w:num w:numId="23" w16cid:durableId="547184616">
    <w:abstractNumId w:val="0"/>
  </w:num>
  <w:num w:numId="24" w16cid:durableId="494566615">
    <w:abstractNumId w:val="34"/>
  </w:num>
  <w:num w:numId="25" w16cid:durableId="859008419">
    <w:abstractNumId w:val="10"/>
  </w:num>
  <w:num w:numId="26" w16cid:durableId="543905585">
    <w:abstractNumId w:val="18"/>
  </w:num>
  <w:num w:numId="27" w16cid:durableId="1501773585">
    <w:abstractNumId w:val="35"/>
  </w:num>
  <w:num w:numId="28" w16cid:durableId="211818371">
    <w:abstractNumId w:val="13"/>
  </w:num>
  <w:num w:numId="29" w16cid:durableId="1969050127">
    <w:abstractNumId w:val="26"/>
  </w:num>
  <w:num w:numId="30" w16cid:durableId="859856039">
    <w:abstractNumId w:val="5"/>
  </w:num>
  <w:num w:numId="31" w16cid:durableId="771245856">
    <w:abstractNumId w:val="15"/>
  </w:num>
  <w:num w:numId="32" w16cid:durableId="1168986563">
    <w:abstractNumId w:val="21"/>
  </w:num>
  <w:num w:numId="33" w16cid:durableId="1500845103">
    <w:abstractNumId w:val="3"/>
  </w:num>
  <w:num w:numId="34" w16cid:durableId="736322070">
    <w:abstractNumId w:val="14"/>
  </w:num>
  <w:num w:numId="35" w16cid:durableId="1803109757">
    <w:abstractNumId w:val="7"/>
  </w:num>
  <w:num w:numId="36" w16cid:durableId="1444694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7542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3380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1FA0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A14E1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81E7"/>
  <w15:docId w15:val="{5C1CC219-303B-415C-BDED-DA7444C0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Kula</cp:lastModifiedBy>
  <cp:revision>2</cp:revision>
  <cp:lastPrinted>2025-10-28T07:51:00Z</cp:lastPrinted>
  <dcterms:created xsi:type="dcterms:W3CDTF">2026-01-11T17:49:00Z</dcterms:created>
  <dcterms:modified xsi:type="dcterms:W3CDTF">2026-01-11T17:49:00Z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