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B2A82" w:rsidRPr="00EB2A82">
        <w:rPr>
          <w:rFonts w:asciiTheme="minorHAnsi" w:eastAsia="Arial Unicode MS" w:hAnsiTheme="minorHAnsi" w:cstheme="minorHAnsi"/>
          <w:b w:val="0"/>
          <w:bCs w:val="0"/>
          <w:color w:val="000000"/>
          <w:lang w:bidi="ar-SA"/>
        </w:rPr>
        <w:t xml:space="preserve"> </w:t>
      </w:r>
      <w:r w:rsidR="00EB2A82" w:rsidRPr="00EB2A8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0112-3PPW-A1.8-PS</w:t>
      </w:r>
    </w:p>
    <w:p w:rsidR="00EB2A82" w:rsidRPr="00EB2A82" w:rsidRDefault="004838B3" w:rsidP="00EB2A8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EB2A82" w:rsidRPr="00EB2A82">
        <w:rPr>
          <w:rFonts w:asciiTheme="minorHAnsi" w:eastAsia="Arial Unicode MS" w:hAnsiTheme="minorHAnsi" w:cstheme="minorHAnsi"/>
          <w:b/>
          <w:iCs/>
          <w:sz w:val="20"/>
          <w:szCs w:val="20"/>
          <w:lang w:bidi="ar-SA"/>
        </w:rPr>
        <w:t xml:space="preserve"> </w:t>
      </w:r>
      <w:r w:rsidR="00EB2A82" w:rsidRPr="00EB2A82">
        <w:rPr>
          <w:rFonts w:asciiTheme="minorHAnsi" w:hAnsiTheme="minorHAnsi" w:cstheme="minorHAnsi"/>
          <w:b/>
          <w:bCs/>
          <w:iCs/>
          <w:color w:val="000000" w:themeColor="text1"/>
        </w:rPr>
        <w:t>Systemy pedagogiczne</w:t>
      </w:r>
    </w:p>
    <w:p w:rsidR="00EB2A82" w:rsidRPr="00341AC4" w:rsidRDefault="004838B3" w:rsidP="00EB2A8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b/>
          <w:bCs/>
          <w:iCs/>
          <w:color w:val="000000" w:themeColor="text1"/>
        </w:rPr>
        <w:t>Nazwa przedmiotu (zajęć) w języku angielskim:</w:t>
      </w:r>
      <w:r w:rsidR="00EB2A82" w:rsidRPr="00EB2A82">
        <w:rPr>
          <w:rFonts w:asciiTheme="minorHAnsi" w:hAnsiTheme="minorHAnsi" w:cstheme="minorHAnsi"/>
          <w:b/>
          <w:bCs/>
          <w:i/>
          <w:color w:val="000000" w:themeColor="text1"/>
        </w:rPr>
        <w:t xml:space="preserve"> </w:t>
      </w:r>
      <w:proofErr w:type="spellStart"/>
      <w:r w:rsidR="00EB2A82" w:rsidRPr="00EB2A82">
        <w:rPr>
          <w:rFonts w:asciiTheme="minorHAnsi" w:hAnsiTheme="minorHAnsi" w:cstheme="minorHAnsi"/>
          <w:b/>
          <w:bCs/>
          <w:i/>
          <w:color w:val="000000" w:themeColor="text1"/>
        </w:rPr>
        <w:t>Pedagogical</w:t>
      </w:r>
      <w:proofErr w:type="spellEnd"/>
      <w:r w:rsidR="00EB2A82" w:rsidRPr="00EB2A82">
        <w:rPr>
          <w:rFonts w:asciiTheme="minorHAnsi" w:hAnsiTheme="minorHAnsi" w:cstheme="minorHAnsi"/>
          <w:b/>
          <w:bCs/>
          <w:i/>
          <w:color w:val="000000" w:themeColor="text1"/>
        </w:rPr>
        <w:t xml:space="preserve"> </w:t>
      </w:r>
      <w:proofErr w:type="spellStart"/>
      <w:r w:rsidR="00EB2A82" w:rsidRPr="00EB2A82">
        <w:rPr>
          <w:rFonts w:asciiTheme="minorHAnsi" w:hAnsiTheme="minorHAnsi" w:cstheme="minorHAnsi"/>
          <w:b/>
          <w:bCs/>
          <w:i/>
          <w:color w:val="000000" w:themeColor="text1"/>
        </w:rPr>
        <w:t>systems</w:t>
      </w:r>
      <w:proofErr w:type="spellEnd"/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EB2A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B2A8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EB2A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EB2A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EB2A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EB2A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Anita 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Garbat</w:t>
            </w:r>
            <w:proofErr w:type="spellEnd"/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EB2A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anita.garbat@ujk.edu.pl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EB2A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EB2A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zakresu: Wprowadzenia do pedagogiki i Teoretycznych podstaw wychowania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B2A82" w:rsidRDefault="00EB2A8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sz w:val="21"/>
                <w:szCs w:val="21"/>
              </w:rPr>
              <w:t>Wykład/Ćwiczenia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EB2A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na podstawie pisemnej pracy zaliczeniowej (W)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(e-learning – studia stacjonarne) (e-W)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z oceną na podstawie pisemnej pracy zaliczeniowej, </w:t>
            </w:r>
          </w:p>
          <w:p w:rsidR="000746C5" w:rsidRPr="00341AC4" w:rsidRDefault="00EB2A82" w:rsidP="00EB2A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obecności na zajęciach oraz udziału w dyskusjach (Ć)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Wykład: Wykład informacyjny, wykład konwersatoryjny, dyskusja wielokrotna (grupowa), </w:t>
            </w:r>
          </w:p>
          <w:p w:rsidR="00402BCD" w:rsidRPr="00341AC4" w:rsidRDefault="00EB2A82" w:rsidP="00EB2A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„burza mózgów”, dyskusja, analiza tekstów, mapy myśli (indywidualne i grupowe)</w:t>
            </w:r>
          </w:p>
        </w:tc>
      </w:tr>
      <w:tr w:rsidR="00341AC4" w:rsidRPr="000130C1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Kwieciński Z., Śliwerski B. (red.), Pedagogika. Podręcznik akademicki, Warszawa 2021.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Śliwerski B., Pedagogika ogólna. Podstawowe prawidłowości, Impuls, Kraków 2012.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Śliwerski B., Rozmus A. (red.), Alternatywy w edukacji, Kraków-Rzeszów 2018.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Śliwerski B., Współczesne teorie i nurty wychowania, Kraków 2015.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Schoenebeck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H. von, Antypedagogika. Wprowadzenie w rozmyślanie 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antypedagogiczne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tłum. </w:t>
            </w: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D. 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Sztonbryn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Kraków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2009.</w:t>
            </w:r>
          </w:p>
          <w:p w:rsidR="00566B57" w:rsidRPr="00EB2A82" w:rsidRDefault="00EB2A82" w:rsidP="00EB2A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Garbat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A., 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Szplit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A., Support for Children Coming from Ukraine Based on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Analysis of Education Board Websites in Poland, “Forum Pedagogiczne”2023, 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nr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2, s. 125-136.</w:t>
            </w:r>
          </w:p>
        </w:tc>
      </w:tr>
      <w:tr w:rsidR="00341AC4" w:rsidRPr="00F301CC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Bińczycka J., Między swobodą a przemocą w wychowaniu, Kraków </w:t>
            </w: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1997.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Okoń W., Dziesięć szkół alternatywnych, Warszawa 1997. 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Czerepaniak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-Walczak M., Pedagogika emancypacyjna, Gdańsk 2006.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Illich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Społeczeństwo bez szkoły, Warszawa 1976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Kościelniak M., Zrozumieć Rogersa: studium koncepcji pedagogicznych Carla R. Rogersa, Kraków 2004. </w:t>
            </w:r>
          </w:p>
          <w:p w:rsidR="00EB2A82" w:rsidRPr="00EB2A82" w:rsidRDefault="00EB2A82" w:rsidP="00EB2A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Miksza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Zrozumieć Montessori czyli Maria Montessori o wychowaniu dziecka, Kraków 2020. </w:t>
            </w:r>
          </w:p>
          <w:p w:rsidR="00566B57" w:rsidRPr="00EB2A82" w:rsidRDefault="00EB2A82" w:rsidP="00F301C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Zabolotna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O., Following Paulo Freire: In Search of Educational Dialogue,</w:t>
            </w:r>
            <w:r w:rsidR="00F301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„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Annales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Universitatis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Mariae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Curie-</w:t>
            </w:r>
            <w:proofErr w:type="spellStart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Skłodowska</w:t>
            </w:r>
            <w:proofErr w:type="spellEnd"/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“ 2016, VOL. XXIX,</w:t>
            </w:r>
            <w:r w:rsidR="00F301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EB2A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s. 139-147.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EB2A82" w:rsidRDefault="00EB2A82" w:rsidP="00EB2A8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:rsidR="00EB2A82" w:rsidRPr="00EB2A82" w:rsidRDefault="00EB2A82" w:rsidP="00EB2A8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B2A8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C-1-WW (wiedza) – zapoznanie studentów z głównymi systemami pedagogicznymi oraz stworzonymi na ich gruncie koncepcjami wychowawczymi obejmującymi specyficzne terminy, definicje i pomysły na realizację różnorodnych zadań wychowawczych. </w:t>
      </w:r>
    </w:p>
    <w:p w:rsidR="00EB2A82" w:rsidRPr="00EB2A82" w:rsidRDefault="00EB2A82" w:rsidP="00EB2A8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B2A8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C-2-UW (umiejętności) – przygotowanie studentów do kreatywnego rozwiązywania problemów wychowawczych poprzez poszukiwanie wielu, różnych, także alternatywnych pomysłów na ich rozwiązanie.</w:t>
      </w:r>
    </w:p>
    <w:p w:rsidR="00EB2A82" w:rsidRDefault="00EB2A82" w:rsidP="00EB2A8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B2A8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C-3-KW (kompetencje społeczne) – kształtowanie postawy otwartości i krytycznej oceny różnych koncepcji i poglądów wychowawczych i wykorzystywania ich do projektowania własnych działań zawodowych.</w:t>
      </w:r>
    </w:p>
    <w:p w:rsidR="00EB2A82" w:rsidRPr="00EB2A82" w:rsidRDefault="00EB2A82" w:rsidP="00EB2A8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B2A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EC5ADD" w:rsidRPr="00EC5ADD" w:rsidRDefault="00EC5ADD" w:rsidP="00EC5A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C-1-WC (wiedza) – zapoznanie studentów z procesem tworzenia i realizowania koncepcji wychowawczych ugruntowanych w różnych systemach pedagogicznych: od teorii do praktyki edukacyjnej.</w:t>
      </w:r>
    </w:p>
    <w:p w:rsidR="00EC5ADD" w:rsidRPr="00EC5ADD" w:rsidRDefault="00EC5ADD" w:rsidP="00EC5A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C-2-UC (umiejętności) – rozwijanie umiejętności krytycznej analizy i oceny poznawanych koncepcji pedagogicznych dzięki czemu możliwe będzie stworzenie przez studentów własnego indywidualnego stylu działania pedagogicznego.</w:t>
      </w:r>
    </w:p>
    <w:p w:rsidR="00EC5ADD" w:rsidRPr="00EC5ADD" w:rsidRDefault="00EC5ADD" w:rsidP="00EC5A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C-3-KC (kompetencje społeczne) – przygotowanie studentów do indywidualnego i grupowego poszukiwania.</w:t>
      </w:r>
      <w:r w:rsidRPr="00EC5A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EB2A82" w:rsidRPr="00EB2A82" w:rsidRDefault="00EB2A82" w:rsidP="00EC5ADD">
      <w:pPr>
        <w:pStyle w:val="TableParagraph"/>
        <w:snapToGrid w:val="0"/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EC5ADD" w:rsidRDefault="00EC5ADD" w:rsidP="00EC5A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EC5ADD" w:rsidRPr="00EC5ADD" w:rsidRDefault="00EC5ADD" w:rsidP="00EC5ADD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 kartą przedmiotu i wymaganiami w związku z zaliczeniem przedmiotu.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Pedagogika alternatywna a pedagogika tradycyjna. 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Pedagogika antyautorytarna (nurt polityczny i nurt edukacyjny).  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Pedagogika emancypacyjna: istota, geneza i obszary realizacji idei wyzwolenia i wolności w edukacji.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Pedagogika humanistyczna: afirmacja człowieka i rozwijanie jego osobowości w edukacji.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Pedagogika personalistyczna: podstawowe kategorie; osoba ludzka jako podmiot oddziaływań edukacyjnych.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Pedagogika międzykulturowa: orientacje, strategie i kontrowersje.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Antypedagogika – eliminacja intencjonalnego wychowania; respektowanie praw dziecka.</w:t>
      </w:r>
    </w:p>
    <w:p w:rsidR="00EC5ADD" w:rsidRPr="00EC5ADD" w:rsidRDefault="00EC5ADD" w:rsidP="00EC5ADD">
      <w:pPr>
        <w:pStyle w:val="TableParagraph"/>
        <w:numPr>
          <w:ilvl w:val="0"/>
          <w:numId w:val="37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Zaliczenie przedmiotu: praca pisemna</w:t>
      </w:r>
      <w:r w:rsidRPr="00EC5AD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EC5ADD" w:rsidRPr="00EC5ADD" w:rsidRDefault="00EC5ADD" w:rsidP="00EC5ADD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Wykład e-learning – studia stacjonarne</w:t>
      </w:r>
    </w:p>
    <w:p w:rsidR="00EC5ADD" w:rsidRPr="00EC5ADD" w:rsidRDefault="00EC5ADD" w:rsidP="00EC5ADD">
      <w:pPr>
        <w:pStyle w:val="TableParagraph"/>
        <w:numPr>
          <w:ilvl w:val="0"/>
          <w:numId w:val="39"/>
        </w:numPr>
        <w:spacing w:line="276" w:lineRule="auto"/>
        <w:ind w:left="993" w:hanging="426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Rozszerzenie wiedzy na temat wybranych koncepcji edukacyjnych (artykuły naukowe).</w:t>
      </w:r>
    </w:p>
    <w:p w:rsidR="00EC5ADD" w:rsidRPr="00EC5ADD" w:rsidRDefault="00EC5ADD" w:rsidP="00EC5ADD">
      <w:pPr>
        <w:pStyle w:val="TableParagraph"/>
        <w:numPr>
          <w:ilvl w:val="0"/>
          <w:numId w:val="39"/>
        </w:numPr>
        <w:spacing w:line="276" w:lineRule="auto"/>
        <w:ind w:left="993" w:hanging="426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Krytyczna refleksja nad wykorzystaniem różnych rozwiązań edukacyjnych z uwzględnieniem czynników historycznych,  kulturowych i społecznych.</w:t>
      </w:r>
    </w:p>
    <w:p w:rsidR="00EC5ADD" w:rsidRPr="00EC5ADD" w:rsidRDefault="00EC5ADD" w:rsidP="00EC5ADD">
      <w:pPr>
        <w:pStyle w:val="TableParagraph"/>
        <w:spacing w:line="276" w:lineRule="auto"/>
        <w:ind w:left="567" w:firstLine="27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:rsidR="00EC5ADD" w:rsidRPr="00EC5ADD" w:rsidRDefault="00EC5ADD" w:rsidP="00EC5ADD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 kartą przedmiotu i wymaganiami w związku z zaliczeniem przedmiotu.</w:t>
      </w:r>
    </w:p>
    <w:p w:rsidR="00EC5ADD" w:rsidRPr="00EC5ADD" w:rsidRDefault="00EC5ADD" w:rsidP="00EC5ADD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Refleksja nad istotą i rolą edukacji alternatywnej. </w:t>
      </w:r>
    </w:p>
    <w:p w:rsidR="00EC5ADD" w:rsidRPr="00EC5ADD" w:rsidRDefault="00EC5ADD" w:rsidP="00EC5ADD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Pedagogika Marii Montessori – wychowanie jako wspieranie i pomoc w rozwoju dziecka.</w:t>
      </w:r>
    </w:p>
    <w:p w:rsidR="00EC5ADD" w:rsidRPr="00EC5ADD" w:rsidRDefault="00EC5ADD" w:rsidP="00EC5ADD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Ivan </w:t>
      </w:r>
      <w:proofErr w:type="spellStart"/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Illich</w:t>
      </w:r>
      <w:proofErr w:type="spellEnd"/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– radykalna krytyka szkoły i idea </w:t>
      </w:r>
      <w:proofErr w:type="spellStart"/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deskolaryzacji</w:t>
      </w:r>
      <w:proofErr w:type="spellEnd"/>
      <w:r w:rsidRPr="00EC5AD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EC5ADD" w:rsidRPr="00EC5ADD" w:rsidRDefault="00EC5ADD" w:rsidP="00EC5ADD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Paulo Freire – budzenie świadomości; rozwój kompetencji emancypacyjnych.</w:t>
      </w:r>
    </w:p>
    <w:p w:rsidR="00EC5ADD" w:rsidRPr="00EC5ADD" w:rsidRDefault="00EC5ADD" w:rsidP="00EC5ADD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Erich Fromm i Carl Rogers – poszukiwanie inspiracji dla współczesnej pedagogiki.</w:t>
      </w:r>
    </w:p>
    <w:p w:rsidR="00EC5ADD" w:rsidRPr="00EC5ADD" w:rsidRDefault="00EC5ADD" w:rsidP="00EC5ADD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Ks. Janusz Tarnowski – pedagogika dialogu. Rodzaje, formy, warunki dialogu w wychowaniu i kształceniu.</w:t>
      </w:r>
    </w:p>
    <w:p w:rsidR="00EC5ADD" w:rsidRPr="000130C1" w:rsidRDefault="00EC5ADD" w:rsidP="00EC5ADD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5A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Aleksander Sutherland Neill – podmiotowość i wolność w wychowaniu.</w:t>
      </w:r>
    </w:p>
    <w:p w:rsidR="000130C1" w:rsidRPr="000130C1" w:rsidRDefault="000130C1" w:rsidP="000130C1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30C1">
        <w:rPr>
          <w:rFonts w:asciiTheme="minorHAnsi" w:hAnsiTheme="minorHAnsi" w:cstheme="minorHAnsi"/>
          <w:color w:val="000000" w:themeColor="text1"/>
          <w:sz w:val="24"/>
          <w:szCs w:val="24"/>
        </w:rPr>
        <w:t>Kwerenda naukowa dotycząca różnych kierunków pedagogicznych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130C1" w:rsidRPr="000130C1" w:rsidRDefault="000130C1" w:rsidP="000130C1">
      <w:pPr>
        <w:pStyle w:val="TableParagraph"/>
        <w:numPr>
          <w:ilvl w:val="0"/>
          <w:numId w:val="38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30C1">
        <w:rPr>
          <w:rFonts w:asciiTheme="minorHAnsi" w:hAnsiTheme="minorHAnsi" w:cstheme="minorHAnsi"/>
          <w:color w:val="000000" w:themeColor="text1"/>
          <w:sz w:val="24"/>
          <w:szCs w:val="24"/>
        </w:rPr>
        <w:t>Zaliczenie przedmiotu: praca zaliczeniowa oraz kwerenda naukowa.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352687" w:rsidRPr="00352687" w:rsidRDefault="00352687" w:rsidP="0035268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26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341AC4" w:rsidRDefault="00352687" w:rsidP="0035268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26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A.1.W1</w:t>
            </w:r>
          </w:p>
        </w:tc>
        <w:tc>
          <w:tcPr>
            <w:tcW w:w="6830" w:type="dxa"/>
          </w:tcPr>
          <w:p w:rsidR="006E60C3" w:rsidRPr="00341AC4" w:rsidRDefault="00352687" w:rsidP="00352687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26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współczesne systemy pedagogiczne, ich kulturowe, antropologiczne, aksjologiczne i socjologiczne opisy oraz rolę w życiu społeczeństw i egzystencji jednostek. Rozumie znaczenie ideologii w życiu społecznym z odniesieniem do socjologii edukacji i kultury.</w:t>
            </w:r>
          </w:p>
        </w:tc>
        <w:tc>
          <w:tcPr>
            <w:tcW w:w="1773" w:type="dxa"/>
          </w:tcPr>
          <w:p w:rsidR="006E60C3" w:rsidRPr="00341AC4" w:rsidRDefault="0035268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26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PPW_W02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52687" w:rsidRDefault="0035268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26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U01 </w:t>
            </w:r>
          </w:p>
          <w:p w:rsidR="00352687" w:rsidRPr="00341AC4" w:rsidRDefault="0035268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26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A.1.U1.</w:t>
            </w:r>
          </w:p>
        </w:tc>
        <w:tc>
          <w:tcPr>
            <w:tcW w:w="6821" w:type="dxa"/>
          </w:tcPr>
          <w:p w:rsidR="00A713B4" w:rsidRPr="00341AC4" w:rsidRDefault="0035268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26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wiedzę teoretyczną w sposób refleksyjny i krytyczny do kreatywnych rozwiązań problemów wychowawczych i dydaktycznych. Stosuje posiadaną wiedzę teoretyczną do konstruowania ustnych i pisemnych wypowiedzi dotyczących różnych zagadnień pedagogicznych.</w:t>
            </w:r>
          </w:p>
        </w:tc>
        <w:tc>
          <w:tcPr>
            <w:tcW w:w="1773" w:type="dxa"/>
          </w:tcPr>
          <w:p w:rsidR="00A713B4" w:rsidRPr="00341AC4" w:rsidRDefault="0035268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26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540F5" w:rsidRPr="00341AC4" w:rsidRDefault="00A540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A1.K.2</w:t>
            </w:r>
          </w:p>
        </w:tc>
        <w:tc>
          <w:tcPr>
            <w:tcW w:w="6830" w:type="dxa"/>
          </w:tcPr>
          <w:p w:rsidR="00A713B4" w:rsidRPr="00341AC4" w:rsidRDefault="00A540F5" w:rsidP="00F301CC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świadomy wartości wiedzy na temat różnych systemów i koncepcji edukacyjnych dla budowania własnego warsztatu pracy i projektowania działań pedagogicznych dla dziecka w wieku przedszkolnym i ucznia w młodszym wieku szkolnym.</w:t>
            </w:r>
          </w:p>
        </w:tc>
        <w:tc>
          <w:tcPr>
            <w:tcW w:w="1773" w:type="dxa"/>
          </w:tcPr>
          <w:p w:rsidR="00A713B4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PPW_K01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9109EC" w:rsidP="000130C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A540F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pisemna zaliczeniowa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A540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1"/>
        <w:gridCol w:w="8878"/>
      </w:tblGrid>
      <w:tr w:rsidR="00341AC4" w:rsidRPr="00341AC4" w:rsidTr="0061500C">
        <w:trPr>
          <w:jc w:val="center"/>
        </w:trPr>
        <w:tc>
          <w:tcPr>
            <w:tcW w:w="107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61500C">
        <w:trPr>
          <w:jc w:val="center"/>
        </w:trPr>
        <w:tc>
          <w:tcPr>
            <w:tcW w:w="107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341AC4" w:rsidRDefault="00A540F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51</w:t>
            </w: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-60% maksymalnej liczby punktów możliwej do uzyskania z pracy zaliczeniowej</w:t>
            </w:r>
          </w:p>
        </w:tc>
      </w:tr>
      <w:tr w:rsidR="00341AC4" w:rsidRPr="00341AC4" w:rsidTr="0061500C">
        <w:trPr>
          <w:jc w:val="center"/>
        </w:trPr>
        <w:tc>
          <w:tcPr>
            <w:tcW w:w="107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341AC4" w:rsidRDefault="00A540F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61-70% maksymalnej liczby punktów możliwej do uzyskania z pracy zaliczeniowej</w:t>
            </w:r>
          </w:p>
        </w:tc>
      </w:tr>
      <w:tr w:rsidR="00341AC4" w:rsidRPr="00341AC4" w:rsidTr="0061500C">
        <w:trPr>
          <w:jc w:val="center"/>
        </w:trPr>
        <w:tc>
          <w:tcPr>
            <w:tcW w:w="107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341AC4" w:rsidRDefault="00A540F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71-80% maksymalnej liczby punktów możliwej do uzyskania z pracy zaliczeniowej</w:t>
            </w:r>
          </w:p>
        </w:tc>
      </w:tr>
      <w:tr w:rsidR="00341AC4" w:rsidRPr="00341AC4" w:rsidTr="0061500C">
        <w:trPr>
          <w:jc w:val="center"/>
        </w:trPr>
        <w:tc>
          <w:tcPr>
            <w:tcW w:w="107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341AC4" w:rsidRDefault="00A540F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81-90% maksymalnej liczby punktów możliwej do uzyskania z pracy zaliczeniowej</w:t>
            </w:r>
          </w:p>
        </w:tc>
      </w:tr>
      <w:tr w:rsidR="00341AC4" w:rsidRPr="00341AC4" w:rsidTr="0061500C">
        <w:trPr>
          <w:jc w:val="center"/>
        </w:trPr>
        <w:tc>
          <w:tcPr>
            <w:tcW w:w="107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341AC4" w:rsidRDefault="00A540F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91-100% maksymalnej liczby punktów możliwej do uzyskania z pracy zaliczeniowej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8870"/>
      </w:tblGrid>
      <w:tr w:rsidR="00341AC4" w:rsidRPr="00341AC4" w:rsidTr="0061500C">
        <w:trPr>
          <w:jc w:val="center"/>
        </w:trPr>
        <w:tc>
          <w:tcPr>
            <w:tcW w:w="106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61500C">
        <w:trPr>
          <w:jc w:val="center"/>
        </w:trPr>
        <w:tc>
          <w:tcPr>
            <w:tcW w:w="1062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341AC4" w:rsidRDefault="00A540F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51</w:t>
            </w:r>
            <w:r w:rsidRPr="00A540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-60% punktów uzyskanych przez studenta biorąc pod uwagę wszystkie aktywności</w:t>
            </w:r>
          </w:p>
        </w:tc>
      </w:tr>
      <w:tr w:rsidR="00341AC4" w:rsidRPr="00341AC4" w:rsidTr="0061500C">
        <w:trPr>
          <w:jc w:val="center"/>
        </w:trPr>
        <w:tc>
          <w:tcPr>
            <w:tcW w:w="1062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341AC4" w:rsidRDefault="006150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50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61-70% punktów uzyskanych przez studenta biorąc pod uwagę wszystkie aktywności</w:t>
            </w:r>
          </w:p>
        </w:tc>
      </w:tr>
      <w:tr w:rsidR="00341AC4" w:rsidRPr="00341AC4" w:rsidTr="0061500C">
        <w:trPr>
          <w:jc w:val="center"/>
        </w:trPr>
        <w:tc>
          <w:tcPr>
            <w:tcW w:w="1062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341AC4" w:rsidRDefault="006150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50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71-80 % punktów uzyskanych przez studenta biorąc pod uwagę wszystkie aktywności</w:t>
            </w:r>
          </w:p>
        </w:tc>
      </w:tr>
      <w:tr w:rsidR="00341AC4" w:rsidRPr="00341AC4" w:rsidTr="0061500C">
        <w:trPr>
          <w:jc w:val="center"/>
        </w:trPr>
        <w:tc>
          <w:tcPr>
            <w:tcW w:w="1062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341AC4" w:rsidRDefault="006150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50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81-90 % punktów uzyskanych przez studenta biorąc pod uwagę wszystkie aktywności</w:t>
            </w:r>
          </w:p>
        </w:tc>
      </w:tr>
      <w:tr w:rsidR="00341AC4" w:rsidRPr="00341AC4" w:rsidTr="0061500C">
        <w:trPr>
          <w:jc w:val="center"/>
        </w:trPr>
        <w:tc>
          <w:tcPr>
            <w:tcW w:w="1062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61500C" w:rsidRDefault="006150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 w:rsidRPr="0061500C"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  <w:t>91-100% punktów uzyskanych przez studenta biorąc pod uwagę wszystkie aktywności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61500C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Pr="0061500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 - learning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8872"/>
      </w:tblGrid>
      <w:tr w:rsidR="00341AC4" w:rsidRPr="00341AC4" w:rsidTr="0061500C">
        <w:trPr>
          <w:jc w:val="center"/>
        </w:trPr>
        <w:tc>
          <w:tcPr>
            <w:tcW w:w="106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1500C" w:rsidRPr="00341AC4" w:rsidTr="000130C1">
        <w:trPr>
          <w:trHeight w:val="665"/>
          <w:jc w:val="center"/>
        </w:trPr>
        <w:tc>
          <w:tcPr>
            <w:tcW w:w="1062" w:type="dxa"/>
          </w:tcPr>
          <w:p w:rsidR="0061500C" w:rsidRDefault="0061500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</w:p>
          <w:p w:rsidR="0061500C" w:rsidRPr="000130C1" w:rsidRDefault="0061500C" w:rsidP="000130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  <w:bookmarkStart w:id="1" w:name="_GoBack"/>
            <w:bookmarkEnd w:id="1"/>
          </w:p>
        </w:tc>
        <w:tc>
          <w:tcPr>
            <w:tcW w:w="8872" w:type="dxa"/>
          </w:tcPr>
          <w:p w:rsidR="0061500C" w:rsidRPr="0061500C" w:rsidRDefault="0061500C" w:rsidP="0061500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50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6150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</w:p>
          <w:p w:rsidR="0061500C" w:rsidRPr="00341AC4" w:rsidRDefault="0061500C" w:rsidP="0061500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50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wykonał wszystkie zadania na platformie e-learningowej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6150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6150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:rsidR="00896E3C" w:rsidRPr="00341AC4" w:rsidRDefault="006150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6150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:rsidR="00896E3C" w:rsidRPr="00341AC4" w:rsidRDefault="006150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6150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F301C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</w:t>
            </w:r>
            <w:r w:rsidR="00F301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(e-learning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 *</w:t>
            </w:r>
          </w:p>
        </w:tc>
        <w:tc>
          <w:tcPr>
            <w:tcW w:w="2172" w:type="dxa"/>
            <w:vAlign w:val="center"/>
          </w:tcPr>
          <w:p w:rsidR="00896E3C" w:rsidRPr="00341AC4" w:rsidRDefault="006150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6150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FE1954" w:rsidP="00FE195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FE195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FE19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zaliczeniowej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FE19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C4041"/>
    <w:multiLevelType w:val="hybridMultilevel"/>
    <w:tmpl w:val="04AE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C213B"/>
    <w:multiLevelType w:val="hybridMultilevel"/>
    <w:tmpl w:val="133431EA"/>
    <w:lvl w:ilvl="0" w:tplc="9572C74C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00E2240"/>
    <w:multiLevelType w:val="hybridMultilevel"/>
    <w:tmpl w:val="288AA0D2"/>
    <w:lvl w:ilvl="0" w:tplc="138EA6D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8"/>
  </w:num>
  <w:num w:numId="4">
    <w:abstractNumId w:val="36"/>
  </w:num>
  <w:num w:numId="5">
    <w:abstractNumId w:val="2"/>
  </w:num>
  <w:num w:numId="6">
    <w:abstractNumId w:val="34"/>
  </w:num>
  <w:num w:numId="7">
    <w:abstractNumId w:val="10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2"/>
  </w:num>
  <w:num w:numId="13">
    <w:abstractNumId w:val="12"/>
  </w:num>
  <w:num w:numId="14">
    <w:abstractNumId w:val="29"/>
  </w:num>
  <w:num w:numId="15">
    <w:abstractNumId w:val="31"/>
  </w:num>
  <w:num w:numId="16">
    <w:abstractNumId w:val="30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7"/>
  </w:num>
  <w:num w:numId="25">
    <w:abstractNumId w:val="11"/>
  </w:num>
  <w:num w:numId="26">
    <w:abstractNumId w:val="19"/>
  </w:num>
  <w:num w:numId="27">
    <w:abstractNumId w:val="38"/>
  </w:num>
  <w:num w:numId="28">
    <w:abstractNumId w:val="14"/>
  </w:num>
  <w:num w:numId="29">
    <w:abstractNumId w:val="27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8"/>
  </w:num>
  <w:num w:numId="36">
    <w:abstractNumId w:val="26"/>
  </w:num>
  <w:num w:numId="37">
    <w:abstractNumId w:val="28"/>
  </w:num>
  <w:num w:numId="38">
    <w:abstractNumId w:val="3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30C1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52687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1500C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40F5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E4FBA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B2A82"/>
    <w:rsid w:val="00EC0C62"/>
    <w:rsid w:val="00EC2108"/>
    <w:rsid w:val="00EC5ADD"/>
    <w:rsid w:val="00EE3CEA"/>
    <w:rsid w:val="00EF03DF"/>
    <w:rsid w:val="00F05892"/>
    <w:rsid w:val="00F114BE"/>
    <w:rsid w:val="00F24029"/>
    <w:rsid w:val="00F301CC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1954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D1D4-FCA8-494D-B082-473BFB2F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1305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5</cp:revision>
  <cp:lastPrinted>2025-10-28T07:51:00Z</cp:lastPrinted>
  <dcterms:created xsi:type="dcterms:W3CDTF">2026-02-25T11:29:00Z</dcterms:created>
  <dcterms:modified xsi:type="dcterms:W3CDTF">2026-02-26T21:00:00Z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