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30743" w14:textId="77777777" w:rsidR="00774F1C" w:rsidRDefault="00584F5B">
      <w:pPr>
        <w:pStyle w:val="NormalnyWeb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Załącznik nr 4 do zarządzenia nr 189/2025 </w:t>
      </w:r>
    </w:p>
    <w:p w14:paraId="59225132" w14:textId="77777777" w:rsidR="00774F1C" w:rsidRDefault="00774F1C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88A5206" w14:textId="77777777" w:rsidR="00774F1C" w:rsidRDefault="00584F5B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6AC550ED" w14:textId="0CD474D0" w:rsidR="00774F1C" w:rsidRDefault="00584F5B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 w:rsidR="001409D1" w:rsidRPr="00E85CB7">
        <w:rPr>
          <w:rFonts w:asciiTheme="minorHAnsi" w:eastAsia="Arial Unicode MS" w:hAnsiTheme="minorHAnsi" w:cstheme="minorHAnsi"/>
          <w:lang w:val="pl" w:bidi="ar-SA"/>
        </w:rPr>
        <w:t>0112-3PPW-C15-MTP</w:t>
      </w:r>
    </w:p>
    <w:p w14:paraId="7FC8CB60" w14:textId="77777777" w:rsidR="00330DAA" w:rsidRPr="00330DAA" w:rsidRDefault="00584F5B" w:rsidP="00330DAA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</w:t>
      </w:r>
      <w:r w:rsidR="00330DAA" w:rsidRPr="00330DAA">
        <w:rPr>
          <w:rFonts w:asciiTheme="minorHAnsi" w:hAnsiTheme="minorHAnsi" w:cstheme="minorHAnsi"/>
          <w:b/>
          <w:bCs/>
          <w:iCs/>
          <w:color w:val="000000" w:themeColor="text1"/>
          <w:lang w:val="pl"/>
        </w:rPr>
        <w:t xml:space="preserve">Metody terapii pedagogicznej w edukacji dzieci </w:t>
      </w:r>
    </w:p>
    <w:p w14:paraId="2F65AD92" w14:textId="1AA1CE87" w:rsidR="00774F1C" w:rsidRPr="00330DAA" w:rsidRDefault="00584F5B" w:rsidP="00330DAA">
      <w:pPr>
        <w:pStyle w:val="Tekstpodstawowy"/>
        <w:tabs>
          <w:tab w:val="left" w:leader="dot" w:pos="10065"/>
        </w:tabs>
        <w:spacing w:before="240" w:after="240"/>
        <w:ind w:left="425"/>
        <w:rPr>
          <w:rFonts w:asciiTheme="minorHAnsi" w:hAnsiTheme="minorHAnsi" w:cstheme="minorHAnsi"/>
          <w:iCs/>
          <w:color w:val="000000" w:themeColor="text1"/>
          <w:lang w:val="en-US"/>
        </w:rPr>
      </w:pPr>
      <w:r>
        <w:rPr>
          <w:iCs/>
          <w:color w:val="000000" w:themeColor="text1"/>
        </w:rPr>
        <w:t>Nazwa przedmiotu (zajęć) w języku angielskim: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330DAA" w:rsidRPr="00330DAA">
        <w:rPr>
          <w:rFonts w:asciiTheme="minorHAnsi" w:hAnsiTheme="minorHAnsi" w:cstheme="minorHAnsi"/>
          <w:i/>
          <w:iCs/>
          <w:color w:val="000000" w:themeColor="text1"/>
          <w:lang w:val="en-US"/>
        </w:rPr>
        <w:t>Methods of Pedagogical Therapy in Children’s Education</w:t>
      </w:r>
    </w:p>
    <w:p w14:paraId="176F95A6" w14:textId="77777777" w:rsidR="00774F1C" w:rsidRDefault="00584F5B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774F1C" w14:paraId="128A843F" w14:textId="77777777">
        <w:trPr>
          <w:trHeight w:val="282"/>
          <w:jc w:val="center"/>
        </w:trPr>
        <w:tc>
          <w:tcPr>
            <w:tcW w:w="4742" w:type="dxa"/>
          </w:tcPr>
          <w:p w14:paraId="62A0BD68" w14:textId="77777777" w:rsidR="00774F1C" w:rsidRDefault="00584F5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CFA35B7" w14:textId="6B5D9F09" w:rsidR="00774F1C" w:rsidRDefault="00330DAA">
            <w:pPr>
              <w:pStyle w:val="Normalny1"/>
              <w:rPr>
                <w:rFonts w:asciiTheme="minorHAnsi" w:hAnsiTheme="minorHAnsi" w:cstheme="minorHAnsi"/>
                <w:sz w:val="21"/>
                <w:szCs w:val="21"/>
              </w:rPr>
            </w:pPr>
            <w:r w:rsidRPr="00330DAA">
              <w:rPr>
                <w:rFonts w:asciiTheme="minorHAnsi" w:hAnsiTheme="minorHAnsi" w:cstheme="minorHAnsi"/>
                <w:sz w:val="21"/>
                <w:szCs w:val="21"/>
                <w:lang w:val="pl"/>
              </w:rPr>
              <w:t>Pedagogika przedszkolna i wczesnoszkolna</w:t>
            </w:r>
          </w:p>
        </w:tc>
      </w:tr>
      <w:tr w:rsidR="00774F1C" w14:paraId="6C7E13E8" w14:textId="77777777">
        <w:trPr>
          <w:trHeight w:val="285"/>
          <w:jc w:val="center"/>
        </w:trPr>
        <w:tc>
          <w:tcPr>
            <w:tcW w:w="4742" w:type="dxa"/>
          </w:tcPr>
          <w:p w14:paraId="6A213AFD" w14:textId="77777777" w:rsidR="00774F1C" w:rsidRDefault="00584F5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121FE192" w14:textId="77777777" w:rsidR="00774F1C" w:rsidRDefault="00584F5B">
            <w:pPr>
              <w:pStyle w:val="Normalny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Stacjonarne/niestacjonarne</w:t>
            </w:r>
          </w:p>
        </w:tc>
      </w:tr>
      <w:tr w:rsidR="00774F1C" w14:paraId="60198487" w14:textId="77777777">
        <w:trPr>
          <w:trHeight w:val="285"/>
          <w:jc w:val="center"/>
        </w:trPr>
        <w:tc>
          <w:tcPr>
            <w:tcW w:w="4742" w:type="dxa"/>
          </w:tcPr>
          <w:p w14:paraId="4D30FC1F" w14:textId="77777777" w:rsidR="00774F1C" w:rsidRDefault="00584F5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A89E4E0" w14:textId="77777777" w:rsidR="00774F1C" w:rsidRDefault="00584F5B">
            <w:pPr>
              <w:pStyle w:val="Normalny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Jednolite magisterskie</w:t>
            </w:r>
          </w:p>
        </w:tc>
      </w:tr>
      <w:tr w:rsidR="00774F1C" w14:paraId="3FCDA3FB" w14:textId="77777777">
        <w:trPr>
          <w:trHeight w:val="285"/>
          <w:jc w:val="center"/>
        </w:trPr>
        <w:tc>
          <w:tcPr>
            <w:tcW w:w="4742" w:type="dxa"/>
          </w:tcPr>
          <w:p w14:paraId="2D4AD763" w14:textId="77777777" w:rsidR="00774F1C" w:rsidRDefault="00584F5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019DC0CD" w14:textId="77777777" w:rsidR="00774F1C" w:rsidRDefault="00584F5B">
            <w:pPr>
              <w:pStyle w:val="Normalny1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774F1C" w14:paraId="719D91F0" w14:textId="77777777">
        <w:trPr>
          <w:trHeight w:val="282"/>
          <w:jc w:val="center"/>
        </w:trPr>
        <w:tc>
          <w:tcPr>
            <w:tcW w:w="4742" w:type="dxa"/>
          </w:tcPr>
          <w:p w14:paraId="76C7972E" w14:textId="77777777" w:rsidR="00774F1C" w:rsidRDefault="00584F5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DD35BB3" w14:textId="5FF94F9C" w:rsidR="00330DAA" w:rsidRDefault="00330DAA" w:rsidP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dr hab.</w:t>
            </w:r>
            <w:r w:rsidR="00EB67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Jolanta Góral-</w:t>
            </w:r>
            <w:proofErr w:type="spellStart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Półrola</w:t>
            </w:r>
            <w:proofErr w:type="spellEnd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prof.</w:t>
            </w:r>
            <w:r w:rsidR="00EB67D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UJK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</w:p>
          <w:p w14:paraId="1F44BB7A" w14:textId="1071CE27" w:rsidR="00774F1C" w:rsidRDefault="00584F5B" w:rsidP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Anita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Garbat</w:t>
            </w:r>
            <w:proofErr w:type="spellEnd"/>
          </w:p>
        </w:tc>
      </w:tr>
      <w:tr w:rsidR="00774F1C" w14:paraId="0B51DE25" w14:textId="77777777">
        <w:trPr>
          <w:trHeight w:val="285"/>
          <w:jc w:val="center"/>
        </w:trPr>
        <w:tc>
          <w:tcPr>
            <w:tcW w:w="4742" w:type="dxa"/>
          </w:tcPr>
          <w:p w14:paraId="144C1340" w14:textId="77777777" w:rsidR="00774F1C" w:rsidRDefault="00584F5B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433535D8" w14:textId="7829B8E5" w:rsidR="00774F1C" w:rsidRDefault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Pr="00330DAA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lang w:val="pl"/>
              </w:rPr>
              <w:t>jolanta.goral-polrola@ujk.edu.pl</w:t>
            </w:r>
            <w:r w:rsidRPr="00330DA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  <w:r w:rsidR="00584F5B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anita.garbat@ujk.edu.pl </w:t>
            </w:r>
          </w:p>
        </w:tc>
      </w:tr>
    </w:tbl>
    <w:p w14:paraId="48F480A9" w14:textId="77777777" w:rsidR="00774F1C" w:rsidRDefault="00584F5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774F1C" w14:paraId="3C095D77" w14:textId="77777777">
        <w:trPr>
          <w:trHeight w:val="285"/>
          <w:jc w:val="center"/>
        </w:trPr>
        <w:tc>
          <w:tcPr>
            <w:tcW w:w="3467" w:type="dxa"/>
          </w:tcPr>
          <w:p w14:paraId="6913FF71" w14:textId="77777777" w:rsidR="00774F1C" w:rsidRDefault="00584F5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CCB390" w14:textId="77777777" w:rsidR="00774F1C" w:rsidRDefault="00584F5B">
            <w:pPr>
              <w:pStyle w:val="Normalny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Język polski</w:t>
            </w:r>
          </w:p>
        </w:tc>
      </w:tr>
      <w:tr w:rsidR="00774F1C" w14:paraId="0725541D" w14:textId="77777777">
        <w:trPr>
          <w:trHeight w:val="282"/>
          <w:jc w:val="center"/>
        </w:trPr>
        <w:tc>
          <w:tcPr>
            <w:tcW w:w="3467" w:type="dxa"/>
          </w:tcPr>
          <w:p w14:paraId="5821D44C" w14:textId="77777777" w:rsidR="00774F1C" w:rsidRDefault="00584F5B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05C9C662" w14:textId="04FC36D2" w:rsidR="00774F1C" w:rsidRDefault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zaliczył przedmiot: Organizacja pomocy psychologiczno-pedagogicznej w placówce oświatowej</w:t>
            </w:r>
          </w:p>
        </w:tc>
      </w:tr>
    </w:tbl>
    <w:p w14:paraId="4F584B2F" w14:textId="77777777" w:rsidR="00774F1C" w:rsidRDefault="00584F5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774F1C" w14:paraId="1CAEC73F" w14:textId="77777777">
        <w:trPr>
          <w:trHeight w:val="285"/>
          <w:jc w:val="center"/>
        </w:trPr>
        <w:tc>
          <w:tcPr>
            <w:tcW w:w="3466" w:type="dxa"/>
          </w:tcPr>
          <w:p w14:paraId="1494630C" w14:textId="77777777" w:rsidR="00774F1C" w:rsidRDefault="00584F5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F73EC59" w14:textId="77777777" w:rsidR="00774F1C" w:rsidRDefault="00584F5B">
            <w:pPr>
              <w:pStyle w:val="TableParagraph"/>
              <w:spacing w:line="276" w:lineRule="auto"/>
              <w:ind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Wykład, Ćwiczenia</w:t>
            </w:r>
          </w:p>
        </w:tc>
      </w:tr>
      <w:tr w:rsidR="00774F1C" w14:paraId="19BBFCDD" w14:textId="77777777">
        <w:trPr>
          <w:trHeight w:val="282"/>
          <w:jc w:val="center"/>
        </w:trPr>
        <w:tc>
          <w:tcPr>
            <w:tcW w:w="3466" w:type="dxa"/>
          </w:tcPr>
          <w:p w14:paraId="40F86B02" w14:textId="77777777" w:rsidR="00774F1C" w:rsidRDefault="00584F5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F9A9DAD" w14:textId="77777777" w:rsidR="00774F1C" w:rsidRDefault="00584F5B">
            <w:pPr>
              <w:widowControl/>
              <w:autoSpaceDE/>
              <w:autoSpaceDN/>
              <w:jc w:val="both"/>
              <w:rPr>
                <w:rFonts w:asciiTheme="minorHAnsi" w:eastAsia="SimSun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ca" w:hAnsiTheme="minorHAnsi" w:cstheme="minorHAnsi"/>
                <w:color w:val="000000"/>
                <w:sz w:val="21"/>
                <w:szCs w:val="21"/>
                <w:lang w:bidi="ar-SA"/>
              </w:rPr>
              <w:t>Pomieszczenia dydaktyczne UJK</w:t>
            </w:r>
          </w:p>
        </w:tc>
      </w:tr>
      <w:tr w:rsidR="00774F1C" w14:paraId="621F7EF7" w14:textId="77777777">
        <w:trPr>
          <w:trHeight w:val="285"/>
          <w:jc w:val="center"/>
        </w:trPr>
        <w:tc>
          <w:tcPr>
            <w:tcW w:w="3466" w:type="dxa"/>
          </w:tcPr>
          <w:p w14:paraId="7CC33B87" w14:textId="77777777" w:rsidR="00774F1C" w:rsidRDefault="00584F5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0CBC2FB" w14:textId="77777777" w:rsidR="00774F1C" w:rsidRDefault="00584F5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Egzamin</w:t>
            </w:r>
          </w:p>
          <w:p w14:paraId="4EFAAEA7" w14:textId="77777777" w:rsidR="00774F1C" w:rsidRDefault="00584F5B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774F1C" w14:paraId="13C0AEE9" w14:textId="77777777">
        <w:trPr>
          <w:trHeight w:val="282"/>
          <w:jc w:val="center"/>
        </w:trPr>
        <w:tc>
          <w:tcPr>
            <w:tcW w:w="3466" w:type="dxa"/>
          </w:tcPr>
          <w:p w14:paraId="5BD9D049" w14:textId="77777777" w:rsidR="00774F1C" w:rsidRDefault="00584F5B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7F041FCA" w14:textId="77777777" w:rsidR="00330DAA" w:rsidRDefault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Wykład:</w:t>
            </w:r>
          </w:p>
          <w:p w14:paraId="4D0A8AB9" w14:textId="6C6F2260" w:rsidR="00330DAA" w:rsidRDefault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wykład konwersatoryjny</w:t>
            </w:r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</w:p>
          <w:p w14:paraId="74570A2B" w14:textId="77777777" w:rsidR="00330DAA" w:rsidRDefault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Ćwiczenia:</w:t>
            </w:r>
          </w:p>
          <w:p w14:paraId="1AFD04E6" w14:textId="60ED4163" w:rsidR="00774F1C" w:rsidRPr="001409D1" w:rsidRDefault="00330DAA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dyskusja dydaktyczna, metody aktywizujące (koło kompetencji, </w:t>
            </w:r>
            <w:proofErr w:type="spellStart"/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metaplan</w:t>
            </w:r>
            <w:proofErr w:type="spellEnd"/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, studium przypadku, symulacja, metoda badawcza, narzędzia TOC, </w:t>
            </w:r>
            <w:proofErr w:type="spellStart"/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tutoringu</w:t>
            </w:r>
            <w:proofErr w:type="spellEnd"/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 - pytania </w:t>
            </w:r>
            <w:proofErr w:type="spellStart"/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>kartezjańske</w:t>
            </w:r>
            <w:proofErr w:type="spellEnd"/>
            <w:r w:rsidRPr="00330DAA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  <w:lang w:val="pl"/>
              </w:rPr>
              <w:t xml:space="preserve"> i metody IE)</w:t>
            </w:r>
          </w:p>
        </w:tc>
      </w:tr>
      <w:tr w:rsidR="00774F1C" w14:paraId="5617A286" w14:textId="77777777">
        <w:trPr>
          <w:trHeight w:val="285"/>
          <w:jc w:val="center"/>
        </w:trPr>
        <w:tc>
          <w:tcPr>
            <w:tcW w:w="3466" w:type="dxa"/>
          </w:tcPr>
          <w:p w14:paraId="423AE8DB" w14:textId="77777777" w:rsidR="00774F1C" w:rsidRDefault="00584F5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5B03875E" w14:textId="77777777" w:rsidR="00330DAA" w:rsidRPr="00330DAA" w:rsidRDefault="00330DAA" w:rsidP="00330DAA">
            <w:pPr>
              <w:pStyle w:val="Normalny1"/>
              <w:tabs>
                <w:tab w:val="left" w:pos="0"/>
                <w:tab w:val="left" w:pos="105"/>
                <w:tab w:val="left" w:pos="141"/>
                <w:tab w:val="left" w:pos="690"/>
                <w:tab w:val="left" w:pos="31680"/>
              </w:tabs>
              <w:snapToGrid w:val="0"/>
              <w:ind w:left="141"/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</w:pPr>
            <w:proofErr w:type="spellStart"/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>Skałbania</w:t>
            </w:r>
            <w:proofErr w:type="spellEnd"/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 B., Lewandowska-Kidoń T., </w:t>
            </w:r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>Terapia pedagogiczna w zarysie</w:t>
            </w:r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. </w:t>
            </w:r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>Teoria. Praktyka. Refleksja</w:t>
            </w:r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. Wydawnictwo WSP, Warszawa 2015. </w:t>
            </w:r>
          </w:p>
          <w:p w14:paraId="316D1AFC" w14:textId="77777777" w:rsidR="00330DAA" w:rsidRPr="00330DAA" w:rsidRDefault="00330DAA" w:rsidP="00330DAA">
            <w:pPr>
              <w:pStyle w:val="Normalny1"/>
              <w:tabs>
                <w:tab w:val="left" w:pos="0"/>
                <w:tab w:val="left" w:pos="105"/>
                <w:tab w:val="left" w:pos="141"/>
                <w:tab w:val="left" w:pos="690"/>
                <w:tab w:val="left" w:pos="31680"/>
              </w:tabs>
              <w:snapToGrid w:val="0"/>
              <w:ind w:left="141"/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</w:pPr>
            <w:proofErr w:type="spellStart"/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>Palak</w:t>
            </w:r>
            <w:proofErr w:type="spellEnd"/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 Z., Wójcik M. (red.), </w:t>
            </w:r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>Terapia pedagogiczna dzieci ze specjalnymi potrzebami rozwojowymi i edukacyjnymi. Nowe oblicza terapii                                                   w pedagogice specjalnej.</w:t>
            </w:r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 Wydawnictwo UMCS, Lublin 2016. </w:t>
            </w:r>
          </w:p>
          <w:p w14:paraId="41B0F65C" w14:textId="77777777" w:rsidR="00330DAA" w:rsidRPr="00330DAA" w:rsidRDefault="00330DAA" w:rsidP="00330DAA">
            <w:pPr>
              <w:pStyle w:val="Normalny1"/>
              <w:tabs>
                <w:tab w:val="left" w:pos="0"/>
                <w:tab w:val="left" w:pos="105"/>
                <w:tab w:val="left" w:pos="141"/>
                <w:tab w:val="left" w:pos="690"/>
                <w:tab w:val="left" w:pos="31680"/>
              </w:tabs>
              <w:snapToGrid w:val="0"/>
              <w:ind w:left="141"/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</w:pPr>
            <w:proofErr w:type="spellStart"/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>Giermakowska</w:t>
            </w:r>
            <w:proofErr w:type="spellEnd"/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 A., </w:t>
            </w:r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>Terapia pedagogiczna, cz. I, II,</w:t>
            </w:r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 [w:] W. Pilecka,                      M. Rutkowski, (red.), </w:t>
            </w:r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>Dziecko ze specjalnymi potrzebami edukacyjnymi                         w drodze ku dorosłości</w:t>
            </w:r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. Impuls, Kraków 2009. </w:t>
            </w:r>
          </w:p>
          <w:p w14:paraId="3CE805D5" w14:textId="77777777" w:rsidR="00330DAA" w:rsidRPr="00330DAA" w:rsidRDefault="00330DAA" w:rsidP="00330DAA">
            <w:pPr>
              <w:pStyle w:val="Normalny1"/>
              <w:tabs>
                <w:tab w:val="left" w:pos="0"/>
                <w:tab w:val="left" w:pos="105"/>
                <w:tab w:val="left" w:pos="141"/>
                <w:tab w:val="left" w:pos="690"/>
                <w:tab w:val="left" w:pos="31680"/>
              </w:tabs>
              <w:snapToGrid w:val="0"/>
              <w:ind w:left="141"/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</w:pPr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 xml:space="preserve">Metoda </w:t>
            </w:r>
            <w:proofErr w:type="spellStart"/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>Feureisteina</w:t>
            </w:r>
            <w:proofErr w:type="spellEnd"/>
            <w:r w:rsidRPr="00330DAA">
              <w:rPr>
                <w:rFonts w:asciiTheme="minorHAnsi" w:eastAsia="ca" w:hAnsiTheme="minorHAnsi" w:cstheme="minorHAnsi"/>
                <w:i/>
                <w:iCs/>
                <w:sz w:val="21"/>
                <w:szCs w:val="21"/>
                <w:lang w:val="pl"/>
              </w:rPr>
              <w:t xml:space="preserve"> -  </w:t>
            </w:r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 xml:space="preserve">materiały poszkoleniowe. </w:t>
            </w:r>
          </w:p>
          <w:p w14:paraId="1BFBA8AE" w14:textId="2C349120" w:rsidR="00774F1C" w:rsidRDefault="00330DAA" w:rsidP="00330DAA">
            <w:pPr>
              <w:pStyle w:val="Normalny1"/>
              <w:tabs>
                <w:tab w:val="left" w:pos="141"/>
                <w:tab w:val="left" w:pos="31680"/>
              </w:tabs>
              <w:snapToGrid w:val="0"/>
              <w:ind w:left="141"/>
              <w:rPr>
                <w:rFonts w:asciiTheme="minorHAnsi" w:eastAsia="ca" w:hAnsiTheme="minorHAnsi" w:cstheme="minorHAnsi"/>
                <w:sz w:val="21"/>
                <w:szCs w:val="21"/>
              </w:rPr>
            </w:pPr>
            <w:r w:rsidRPr="00330DAA">
              <w:rPr>
                <w:rFonts w:asciiTheme="minorHAnsi" w:eastAsia="ca" w:hAnsiTheme="minorHAnsi" w:cstheme="minorHAnsi"/>
                <w:sz w:val="21"/>
                <w:szCs w:val="21"/>
                <w:lang w:val="pl"/>
              </w:rPr>
              <w:t>Materiały poszkoleniowe dotyczące kultury myślenia krytycznego TOC.</w:t>
            </w:r>
          </w:p>
        </w:tc>
      </w:tr>
      <w:tr w:rsidR="00774F1C" w14:paraId="19F0698B" w14:textId="77777777">
        <w:trPr>
          <w:trHeight w:val="285"/>
          <w:jc w:val="center"/>
        </w:trPr>
        <w:tc>
          <w:tcPr>
            <w:tcW w:w="3466" w:type="dxa"/>
          </w:tcPr>
          <w:p w14:paraId="0F0C3EA1" w14:textId="77777777" w:rsidR="00774F1C" w:rsidRDefault="00584F5B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6A79D309" w14:textId="77777777" w:rsidR="00330DAA" w:rsidRPr="00330DAA" w:rsidRDefault="00330DAA" w:rsidP="00330DAA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Czajkowska I., Herda K., </w:t>
            </w:r>
            <w:r w:rsidRPr="00330D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Zajęcia </w:t>
            </w:r>
            <w:proofErr w:type="spellStart"/>
            <w:r w:rsidRPr="00330D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korekcyjno</w:t>
            </w:r>
            <w:proofErr w:type="spellEnd"/>
            <w:r w:rsidRPr="00330D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 - kompensacyjne                          w szkole,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WSiP, Warszawa 2004.</w:t>
            </w:r>
          </w:p>
          <w:p w14:paraId="5EA1F8E7" w14:textId="77777777" w:rsidR="00330DAA" w:rsidRPr="00330DAA" w:rsidRDefault="00330DAA" w:rsidP="00330DAA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Krasowicz</w:t>
            </w:r>
            <w:proofErr w:type="spellEnd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Kupis G., </w:t>
            </w:r>
            <w:r w:rsidRPr="00330D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>Rozwój świadomości językowej dziecka. Teoria i praktyka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Wyd. UMCS, Lublin 2004.</w:t>
            </w:r>
          </w:p>
          <w:p w14:paraId="06D6A0B2" w14:textId="77777777" w:rsidR="00330DAA" w:rsidRPr="00330DAA" w:rsidRDefault="00330DAA" w:rsidP="00330DAA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Krasowicz</w:t>
            </w:r>
            <w:proofErr w:type="spellEnd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– Kupis G. red. </w:t>
            </w:r>
            <w:r w:rsidRPr="00330D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Diagnoza dysleksji. Najważniejsze problemy, 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Wydawnictwo Harmonia, Gdańsk 2009.</w:t>
            </w:r>
          </w:p>
          <w:p w14:paraId="72DF79EB" w14:textId="77777777" w:rsidR="00330DAA" w:rsidRPr="00330DAA" w:rsidRDefault="00330DAA" w:rsidP="00330DAA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Pętlewska</w:t>
            </w:r>
            <w:proofErr w:type="spellEnd"/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H., </w:t>
            </w:r>
            <w:r w:rsidRPr="00330D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</w:rPr>
              <w:t xml:space="preserve">Przezwyciężanie trudności w czytaniu i pisaniu: terapia pedagogiczna, 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„Impuls”, Kraków 2003.</w:t>
            </w:r>
          </w:p>
          <w:p w14:paraId="1304C9FA" w14:textId="0255217D" w:rsidR="00774F1C" w:rsidRDefault="00330DAA" w:rsidP="00330DAA">
            <w:pPr>
              <w:pStyle w:val="TableParagraph"/>
              <w:spacing w:line="276" w:lineRule="auto"/>
              <w:ind w:left="141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Zakrzewska B., </w:t>
            </w:r>
            <w:r w:rsidRPr="00330DAA">
              <w:rPr>
                <w:rFonts w:asciiTheme="minorHAnsi" w:hAnsiTheme="minorHAnsi" w:cstheme="minorHAnsi"/>
                <w:i/>
                <w:iCs/>
                <w:color w:val="000000" w:themeColor="text1"/>
                <w:sz w:val="21"/>
                <w:szCs w:val="21"/>
                <w:lang w:val="pl"/>
              </w:rPr>
              <w:t>Trudności w czytaniu i pisaniu. Modele ćwiczeń</w:t>
            </w:r>
            <w:r w:rsidRPr="00330D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 Warszawa: WSiP, Warszawa 2004.</w:t>
            </w:r>
          </w:p>
        </w:tc>
      </w:tr>
    </w:tbl>
    <w:p w14:paraId="45A11627" w14:textId="77777777" w:rsidR="00774F1C" w:rsidRDefault="00584F5B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F9854AB" w14:textId="77777777" w:rsidR="00774F1C" w:rsidRDefault="00584F5B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000ACC49" w14:textId="45C76CF2" w:rsidR="00774F1C" w:rsidRDefault="00584F5B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A15586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  <w:r w:rsidR="00330DA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:</w:t>
      </w:r>
    </w:p>
    <w:p w14:paraId="4ED119A0" w14:textId="77777777" w:rsidR="00330DAA" w:rsidRPr="00330DAA" w:rsidRDefault="00330DAA" w:rsidP="00330DA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0DAA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W1: Zapoznanie studentów z podstawami teoretycznymi terapii pedagogicznej i modelem kształcenia uczniów ze specjalnymi potrzebami edukacyjnym.</w:t>
      </w:r>
    </w:p>
    <w:p w14:paraId="46D0F64D" w14:textId="77777777" w:rsidR="00330DAA" w:rsidRPr="00330DAA" w:rsidRDefault="00330DAA" w:rsidP="00330DA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0DAA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W2: Uświadomienie studentom konieczności przeprowadzania krytycznej analizy i oceny stosowanych metod wsparcia wynikających min. z diagnozy. </w:t>
      </w:r>
    </w:p>
    <w:p w14:paraId="2DBAFC17" w14:textId="683244F3" w:rsidR="00330DAA" w:rsidRPr="00330DAA" w:rsidRDefault="00330DAA" w:rsidP="00330DAA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330DAA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W3: Ukazanie wartości osobistych kompetencji terapeuty udzielającego wsparcia w procesie terapii oraz koncepcji metodycznych opartych na dialogu i wolności zaangażowanych podmiotów. </w:t>
      </w:r>
    </w:p>
    <w:p w14:paraId="52CD6420" w14:textId="31149B86" w:rsidR="00774F1C" w:rsidRDefault="00330DA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Ćwiczenia:</w:t>
      </w:r>
    </w:p>
    <w:p w14:paraId="51A9FA08" w14:textId="77777777" w:rsidR="00A15586" w:rsidRPr="00A15586" w:rsidRDefault="00A15586" w:rsidP="00A15586">
      <w:pPr>
        <w:pStyle w:val="TableParagraph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A1558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C1: Rozwijanie umiejętności analizy treści dokumentów diagnostycznych i programów terapii pedagogicznej. </w:t>
      </w:r>
    </w:p>
    <w:p w14:paraId="00E9E21F" w14:textId="77777777" w:rsidR="00A15586" w:rsidRPr="00A15586" w:rsidRDefault="00A15586" w:rsidP="00A15586">
      <w:pPr>
        <w:pStyle w:val="TableParagraph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A1558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C2: Doskonalenie umiejętności planowania procesu wsparcia ucznia i jego rodziny. </w:t>
      </w:r>
    </w:p>
    <w:p w14:paraId="2794713E" w14:textId="77777777" w:rsidR="00A15586" w:rsidRPr="00A15586" w:rsidRDefault="00A15586" w:rsidP="00A15586">
      <w:pPr>
        <w:pStyle w:val="TableParagraph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</w:pPr>
      <w:r w:rsidRPr="00A1558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 xml:space="preserve">C3: Kształtowanie umiejętności doboru metod pracy terapii pedagogicznej. Znajdowanie i wskazywanie rozwiązań z zastosowaniem narzędzi TOC. </w:t>
      </w:r>
    </w:p>
    <w:p w14:paraId="594D0336" w14:textId="5E1CFDCC" w:rsidR="00774F1C" w:rsidRPr="001332ED" w:rsidRDefault="00A15586" w:rsidP="001332ED">
      <w:pPr>
        <w:pStyle w:val="TableParagraph"/>
        <w:spacing w:line="276" w:lineRule="auto"/>
        <w:ind w:left="1134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A15586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C4: Ukazanie roli pracy indywidualnej i zespołowej w procesie wsparcia dziecka/ucznia i jego rodziny</w:t>
      </w:r>
      <w:r w:rsidR="00AC171D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.</w:t>
      </w:r>
      <w:bookmarkStart w:id="1" w:name="_GoBack"/>
      <w:bookmarkEnd w:id="1"/>
    </w:p>
    <w:p w14:paraId="223D3AD8" w14:textId="77777777" w:rsidR="00774F1C" w:rsidRDefault="00584F5B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7AE80708" w14:textId="6B8C615C" w:rsidR="00A15586" w:rsidRDefault="00A15586" w:rsidP="00A15586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Wykłady:</w:t>
      </w:r>
    </w:p>
    <w:p w14:paraId="77D941DB" w14:textId="77777777" w:rsidR="00A15586" w:rsidRPr="00A15586" w:rsidRDefault="00A15586" w:rsidP="00A15586">
      <w:pPr>
        <w:widowControl/>
        <w:numPr>
          <w:ilvl w:val="0"/>
          <w:numId w:val="14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Zapoznanie z kartą przedmiotu. Wprowadzenie w problematykę przedmiotu.</w:t>
      </w:r>
    </w:p>
    <w:p w14:paraId="64C0634C" w14:textId="77777777" w:rsidR="00A15586" w:rsidRPr="00A15586" w:rsidRDefault="00A15586" w:rsidP="00A15586">
      <w:pPr>
        <w:widowControl/>
        <w:numPr>
          <w:ilvl w:val="0"/>
          <w:numId w:val="14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Podstawy teoretyczne terapii pedagogicznej – założenia, cele, techniki i etapy pracy stosowane w metodach terapii pedagogicznej.</w:t>
      </w:r>
    </w:p>
    <w:p w14:paraId="43AE3473" w14:textId="77777777" w:rsidR="00A15586" w:rsidRPr="00A15586" w:rsidRDefault="00A15586" w:rsidP="00A15586">
      <w:pPr>
        <w:widowControl/>
        <w:numPr>
          <w:ilvl w:val="0"/>
          <w:numId w:val="14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b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Model kształcenia uczniów ze specjalnymi potrzebami edukacyjnym – egzemplifikacja dla praktyki terapeutycznej. </w:t>
      </w:r>
    </w:p>
    <w:p w14:paraId="0D1EF174" w14:textId="77777777" w:rsidR="00A15586" w:rsidRPr="00A15586" w:rsidRDefault="00A15586" w:rsidP="00A15586">
      <w:pPr>
        <w:widowControl/>
        <w:numPr>
          <w:ilvl w:val="0"/>
          <w:numId w:val="14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b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Rozpoznawanie potencjału rozwojowego dziecka jako warunek skutecznych działań wspierających rozwój                       i edukację dziecka/ucznia. </w:t>
      </w:r>
    </w:p>
    <w:p w14:paraId="7721A22A" w14:textId="77777777" w:rsidR="00A15586" w:rsidRPr="00A15586" w:rsidRDefault="00A15586" w:rsidP="00A15586">
      <w:pPr>
        <w:widowControl/>
        <w:numPr>
          <w:ilvl w:val="0"/>
          <w:numId w:val="14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Wybrane metody terapii – analiza w aspekcie istoty, celów i zasadności ich stosowania. Metoda </w:t>
      </w:r>
      <w:proofErr w:type="spellStart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Feuersteina</w:t>
      </w:r>
      <w:proofErr w:type="spellEnd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                        i TOC jako alternatywa dla edukacji uczniów z SPE. </w:t>
      </w:r>
    </w:p>
    <w:p w14:paraId="605719D8" w14:textId="3D81FD51" w:rsidR="00A15586" w:rsidRPr="00A15586" w:rsidRDefault="00A15586" w:rsidP="00A15586">
      <w:pPr>
        <w:pStyle w:val="Akapitzlist"/>
        <w:widowControl/>
        <w:numPr>
          <w:ilvl w:val="0"/>
          <w:numId w:val="14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Kwalifikacje a kompetencje specjalistów udzielających wsparcia w procesie terapii. </w:t>
      </w:r>
    </w:p>
    <w:p w14:paraId="08876597" w14:textId="77777777" w:rsidR="00A15586" w:rsidRPr="00A15586" w:rsidRDefault="00A15586" w:rsidP="00A15586">
      <w:pPr>
        <w:widowControl/>
        <w:autoSpaceDE/>
        <w:autoSpaceDN/>
        <w:ind w:left="360" w:hanging="11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</w:p>
    <w:p w14:paraId="184F3B43" w14:textId="77777777" w:rsidR="00A15586" w:rsidRPr="00A15586" w:rsidRDefault="00A15586" w:rsidP="00A15586">
      <w:pPr>
        <w:widowControl/>
        <w:autoSpaceDE/>
        <w:autoSpaceDN/>
        <w:ind w:left="1050" w:firstLine="84"/>
        <w:jc w:val="both"/>
        <w:rPr>
          <w:rFonts w:asciiTheme="minorHAnsi" w:eastAsia="Arial Unicode MS" w:hAnsiTheme="minorHAnsi" w:cstheme="minorHAnsi"/>
          <w:color w:val="000000"/>
          <w:sz w:val="24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b/>
          <w:bCs/>
          <w:color w:val="000000"/>
          <w:sz w:val="24"/>
          <w:szCs w:val="20"/>
          <w:lang w:val="pl" w:bidi="ar-SA"/>
        </w:rPr>
        <w:t>Ćwiczenia:</w:t>
      </w:r>
    </w:p>
    <w:p w14:paraId="3632977A" w14:textId="32A14ADD" w:rsidR="00A15586" w:rsidRPr="00A15586" w:rsidRDefault="00A15586" w:rsidP="00A15586">
      <w:pPr>
        <w:widowControl/>
        <w:numPr>
          <w:ilvl w:val="0"/>
          <w:numId w:val="13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Znaczenie wczesnych doświadczeń dziecka w uzyskaniu gotowości do nauki szkolnej i osiągania sukcesów edukacyjnych.</w:t>
      </w:r>
    </w:p>
    <w:p w14:paraId="4DE9F7D7" w14:textId="77777777" w:rsidR="00A15586" w:rsidRPr="00A15586" w:rsidRDefault="00A15586" w:rsidP="00A15586">
      <w:pPr>
        <w:widowControl/>
        <w:numPr>
          <w:ilvl w:val="0"/>
          <w:numId w:val="13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Rola rodzica we wspomaganiu rozwoju dziecka. Rodzice pierwszymi nauczycielami dziecka. Jak bawić się                             z dzieckiem. </w:t>
      </w:r>
    </w:p>
    <w:p w14:paraId="23D5C8C0" w14:textId="77777777" w:rsidR="00A15586" w:rsidRPr="00A15586" w:rsidRDefault="00A15586" w:rsidP="00A15586">
      <w:pPr>
        <w:widowControl/>
        <w:numPr>
          <w:ilvl w:val="0"/>
          <w:numId w:val="13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Świadomy dobór programów i metod z zakresu terapii pedagogicznej. Techniki prowadzenia zajęć dydaktycznych zgodnie z zasadami </w:t>
      </w:r>
      <w:proofErr w:type="spellStart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tutoringu</w:t>
      </w:r>
      <w:proofErr w:type="spellEnd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.</w:t>
      </w:r>
    </w:p>
    <w:p w14:paraId="5B8338D4" w14:textId="77777777" w:rsidR="00A15586" w:rsidRPr="00A15586" w:rsidRDefault="00A15586" w:rsidP="00A15586">
      <w:pPr>
        <w:widowControl/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  <w:lang w:val="pl" w:bidi="ar-SA"/>
        </w:rPr>
        <w:t>Programy</w:t>
      </w: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: Kinezjologia edukacyjna (krytyczna ocena programu); Metoda Dobrego Startu; Metoda Ruchu Rozwijającego; System wspierania rozwoju percepcyjno-motorycznego N. C. </w:t>
      </w:r>
      <w:proofErr w:type="spellStart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Kepharta</w:t>
      </w:r>
      <w:proofErr w:type="spellEnd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; zabawy fundamentalnej. </w:t>
      </w:r>
    </w:p>
    <w:p w14:paraId="5427F701" w14:textId="77777777" w:rsidR="00A15586" w:rsidRPr="00A15586" w:rsidRDefault="00A15586" w:rsidP="00A15586">
      <w:pPr>
        <w:widowControl/>
        <w:numPr>
          <w:ilvl w:val="0"/>
          <w:numId w:val="13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Rozwój kompetencji językowej u dziecka – podstawa nauki czytania i pisania. ▪ Kształtowanie świadomości fonologicznej – pojęcie, aspekty, rozwój, znaczenie w nauce czytania i pisania; ▪ Usprawnianie umiejętności językowych (językowa świadomość morfologiczna - podstawa rozumienia i stosowania zasady ortograficznej; kompetencje syntaktyczne i leksykalne a czytanie i pisanie).</w:t>
      </w:r>
    </w:p>
    <w:p w14:paraId="1C3BC0F9" w14:textId="77777777" w:rsidR="00A15586" w:rsidRPr="00A15586" w:rsidRDefault="00A15586" w:rsidP="00A15586">
      <w:pPr>
        <w:widowControl/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  <w:lang w:val="pl" w:bidi="ar-SA"/>
        </w:rPr>
        <w:lastRenderedPageBreak/>
        <w:t>Programy:</w:t>
      </w: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 G. </w:t>
      </w:r>
      <w:proofErr w:type="spellStart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Krasowicz</w:t>
      </w:r>
      <w:proofErr w:type="spellEnd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-Kupis (2001) Program stymulacji rozwoju językowego dla dzieci 6-letnich; A. Maurer Zabawy z rymami; A. Maurer Głoski zaczynające i kończące słowa;.</w:t>
      </w:r>
    </w:p>
    <w:p w14:paraId="3B66E19B" w14:textId="77777777" w:rsidR="00A15586" w:rsidRPr="00A15586" w:rsidRDefault="00A15586" w:rsidP="00A15586">
      <w:pPr>
        <w:widowControl/>
        <w:numPr>
          <w:ilvl w:val="0"/>
          <w:numId w:val="13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Nauka i rozwijanie umiejętności czytania i pisania (techniki, poprawności, rozumienia i tworzenia wypowiedzi pisemnej): ▪ postępowanie diagnostyczne w trudnościach w nauce czytania i pisania ▪ sposób postępowania, metody pracy wyrównawczej, analiza i krytyczna ocena programów autorskich ▪ dobór metod terapii pedagogicznej. </w:t>
      </w:r>
    </w:p>
    <w:p w14:paraId="74E9C648" w14:textId="77777777" w:rsidR="00A15586" w:rsidRPr="00A15586" w:rsidRDefault="00A15586" w:rsidP="00A15586">
      <w:pPr>
        <w:widowControl/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  <w:lang w:val="pl" w:bidi="ar-SA"/>
        </w:rPr>
        <w:t>Programy</w:t>
      </w: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: T. Gąsowska i Z. Pietrzak-Stępkowska (1994) program usprawniający czytanie i pisanie;                                          B. Zakrzewska (1999) Program rozwijający szybkość i bezbłędność czytania; I. Czajkowska i K. Herda (1989) opis ćwiczeń dla doskonalenia tempa i techniki czytania; Program </w:t>
      </w:r>
      <w:proofErr w:type="spellStart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Ortograffiti</w:t>
      </w:r>
      <w:proofErr w:type="spellEnd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; Inteligencje wielorakie w nauczaniu ortografii (7 walizek ortograficznych); J. Cieszyńska Symultaniczno-sekwencyjna metoda nauki czytania;                                      B. </w:t>
      </w:r>
      <w:proofErr w:type="spellStart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Rocławski</w:t>
      </w:r>
      <w:proofErr w:type="spellEnd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 Metoda fonetyczno-literowo-barwna; E. Kujawa, M. Kurzyna Metoda 18 struktur wyrazowych; Programy komputerowe: „Literki-Cyferki”, „Mała ortografia”, „</w:t>
      </w:r>
      <w:proofErr w:type="spellStart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>Foka-Sylabianka</w:t>
      </w:r>
      <w:proofErr w:type="spellEnd"/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”. </w:t>
      </w:r>
    </w:p>
    <w:p w14:paraId="4768A33B" w14:textId="77777777" w:rsidR="00A15586" w:rsidRPr="00A15586" w:rsidRDefault="00A15586" w:rsidP="00A15586">
      <w:pPr>
        <w:widowControl/>
        <w:numPr>
          <w:ilvl w:val="0"/>
          <w:numId w:val="13"/>
        </w:numPr>
        <w:autoSpaceDE/>
        <w:autoSpaceDN/>
        <w:ind w:left="1418" w:hanging="284"/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</w:pP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 Nauka i rozwijanie umiejętności arytmetycznych: ▪ symptomy trudności - postępowanie diagnostyczne ▪ sposób postępowania, metody pracy wyrównawczej, analiza i krytyczna ocena programów autorskich ▪ dobór metod terapii pedagogicznej. </w:t>
      </w:r>
    </w:p>
    <w:p w14:paraId="1C5AB363" w14:textId="144AD7A4" w:rsidR="00A15586" w:rsidRPr="00A15586" w:rsidRDefault="00A15586" w:rsidP="00A15586">
      <w:pPr>
        <w:pStyle w:val="TableParagraph"/>
        <w:snapToGrid w:val="0"/>
        <w:spacing w:before="120" w:after="120" w:line="276" w:lineRule="auto"/>
        <w:ind w:left="1418" w:hanging="28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15586"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  <w:lang w:val="pl" w:bidi="ar-SA"/>
        </w:rPr>
        <w:t>Programy:</w:t>
      </w:r>
      <w:r w:rsidRPr="00A15586">
        <w:rPr>
          <w:rFonts w:asciiTheme="minorHAnsi" w:eastAsia="Arial Unicode MS" w:hAnsiTheme="minorHAnsi" w:cstheme="minorHAnsi"/>
          <w:color w:val="000000"/>
          <w:sz w:val="20"/>
          <w:szCs w:val="20"/>
          <w:lang w:val="pl" w:bidi="ar-SA"/>
        </w:rPr>
        <w:t xml:space="preserve"> E. Gruszczyk-Kolczyńska, E Zielińska (1997); E. Gruszczyk-Kolczyńska Metoda konstruowania gier matematycznych 6. Kolokwium – planowanie pracy dydaktycznej dla ucznia napotykającego trudności w uczeniu się (wsparcie edukacyjne, pomoc psychologiczno-pedagogiczna).</w:t>
      </w:r>
    </w:p>
    <w:p w14:paraId="495DD46E" w14:textId="77777777" w:rsidR="00774F1C" w:rsidRDefault="00584F5B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774F1C" w14:paraId="662508FD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07C3B87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1B34E5C3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1FB19822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55F1BCF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BE9B451" w14:textId="77777777" w:rsidR="00774F1C" w:rsidRDefault="00584F5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774F1C" w14:paraId="2D0F18F6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D6EA22D" w14:textId="77777777" w:rsidR="00774F1C" w:rsidRDefault="00584F5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2C338B2D" w14:textId="3DCAF8D8" w:rsidR="00774F1C" w:rsidRDefault="00A15586" w:rsidP="00A15586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C.W1</w:t>
            </w:r>
          </w:p>
        </w:tc>
        <w:tc>
          <w:tcPr>
            <w:tcW w:w="6830" w:type="dxa"/>
            <w:shd w:val="clear" w:color="auto" w:fill="auto"/>
          </w:tcPr>
          <w:p w14:paraId="68631FE1" w14:textId="2D9D7F4E" w:rsidR="00774F1C" w:rsidRDefault="00A155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Zna i rozumie zróżnicowanie modeli ujmowania procesu wspierania rozwoju dziecka lub ucznia, w tym behawioralnego, konstruktywistycznego, emancypacyjnego; zadania edukacji przedszkolnej i wczesnoszkolnej w zakresie wspierania rozwoju dziecka lub ucznia; proces adaptacji dziecka w przedszkolu i ucznia w szkole; strategie stymulowania aktywności poznawczej dziecka lub ucznia, zasady wykorzystywania zabawy do stymulowania rozwoju dziecka oraz rolę inicjacji: czytelniczej, teatralnej, muzycznej, plastycznej i technicznej</w:t>
            </w:r>
          </w:p>
          <w:p w14:paraId="688EA465" w14:textId="70C1CBBC" w:rsidR="00A15586" w:rsidRDefault="00A155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773" w:type="dxa"/>
          </w:tcPr>
          <w:p w14:paraId="3FED8CDD" w14:textId="06A9F828" w:rsidR="00774F1C" w:rsidRDefault="00A15586" w:rsidP="00A15586">
            <w:pPr>
              <w:pStyle w:val="Normalny2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PPW_W06</w:t>
            </w:r>
          </w:p>
        </w:tc>
      </w:tr>
      <w:tr w:rsidR="00774F1C" w14:paraId="640C2D3D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137F9F6A" w14:textId="77777777" w:rsidR="00774F1C" w:rsidRDefault="00584F5B" w:rsidP="00A155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W02 </w:t>
            </w:r>
          </w:p>
          <w:p w14:paraId="22136054" w14:textId="77777777" w:rsidR="00A15586" w:rsidRPr="00A15586" w:rsidRDefault="00A15586" w:rsidP="00A155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C.W3</w:t>
            </w:r>
          </w:p>
          <w:p w14:paraId="6C3D4705" w14:textId="5C63408B" w:rsidR="00A15586" w:rsidRDefault="00A15586" w:rsidP="00A155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C.W4</w:t>
            </w:r>
          </w:p>
        </w:tc>
        <w:tc>
          <w:tcPr>
            <w:tcW w:w="6830" w:type="dxa"/>
          </w:tcPr>
          <w:p w14:paraId="1BC8119F" w14:textId="0588EBF9" w:rsidR="00774F1C" w:rsidRPr="00A15586" w:rsidRDefault="00A155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A15586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Dysponuje wiedzą z zakresu  teorii rozwoju człowieka, wychowania, uczenia się,   nauczania, terapii oraz ich wartości aplikacyjnych; potrafi je krytycznie oceniać  i twórczo z nich korzystać w procesie terapeutycznym, kierując się w szczególności indywidualnymi potrzebami i potencjalnymi możliwościami dzieci/uczniów, zna i rozumie oraz zna zasady: projektowania spersonalizowanych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wychowania; zna kryteria i sposoby krytycznej oceny oraz doboru programów i podręczników szkolnych: teoretyczno-metodyczne założenia konstruowania programu pracy wychowawczo-dydaktycznej w przedszkolu i klasach I–III szkoły podstawowej, ukryty program przedszkola lub szkoły, programy i podręczniki w edukacji przedszkolnej i wczesnoszkolnej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49CC730A" w14:textId="50A70E3C" w:rsidR="00774F1C" w:rsidRDefault="00A15586" w:rsidP="00A155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PPW_W10</w:t>
            </w:r>
          </w:p>
        </w:tc>
      </w:tr>
      <w:tr w:rsidR="00A15586" w14:paraId="68CFDA65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8FA51AD" w14:textId="77777777" w:rsidR="00A15586" w:rsidRPr="00A15586" w:rsidRDefault="00A15586" w:rsidP="00A155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W03</w:t>
            </w:r>
          </w:p>
          <w:p w14:paraId="6379F997" w14:textId="061C0C6E" w:rsidR="00A15586" w:rsidRDefault="00A15586" w:rsidP="00A155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1558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C.W2</w:t>
            </w:r>
          </w:p>
        </w:tc>
        <w:tc>
          <w:tcPr>
            <w:tcW w:w="6830" w:type="dxa"/>
          </w:tcPr>
          <w:p w14:paraId="59691010" w14:textId="6EEBD970" w:rsidR="00A15586" w:rsidRPr="00A15586" w:rsidRDefault="00A155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</w:pPr>
            <w:r w:rsidRPr="00A15586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 xml:space="preserve">Ma wiedzę na temat indywidualnych możliwości oraz potrzeb rozwojowych   i edukacyjnych dzieci/uczniów na etapie wychowania przedszkolnego i edukacji wczesnoszkolnej, wynikających z opóźnień, zaburzeń, przyspieszenia rozwoju lub będących wynikiem wpływu czynników środowiskowych; rozumie konieczność wykorzystywania w pracy terapeutycznej z dzieckiem/uczniem </w:t>
            </w:r>
            <w:r w:rsidRPr="00A15586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lastRenderedPageBreak/>
              <w:t>informacji, uzyskanych na jego temat od innych specjalistów (psychologa, logopedy, lekarza) oraz zna i rozumie zasady organizacji optymalnego środowiska edukacyjnego w przedszkolu i klasach I–III szkoły podstawowej: możliwości wykorzystania w codziennej praktyce edukacyjnej różnorodnych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  <w:r w:rsidR="00AC171D">
              <w:rPr>
                <w:rFonts w:asciiTheme="minorHAnsi" w:hAnsiTheme="minorHAnsi" w:cstheme="minorHAnsi"/>
                <w:iCs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2E9A1978" w14:textId="4E6C6EDC" w:rsidR="00A15586" w:rsidRPr="00A15586" w:rsidRDefault="00A15586" w:rsidP="00A155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A15586">
              <w:rPr>
                <w:rFonts w:eastAsia="Arial Unicode MS"/>
                <w:color w:val="000000"/>
                <w:sz w:val="20"/>
                <w:szCs w:val="20"/>
                <w:lang w:val="pl" w:bidi="ar-SA"/>
              </w:rPr>
              <w:lastRenderedPageBreak/>
              <w:t>PPW_W13</w:t>
            </w:r>
          </w:p>
        </w:tc>
      </w:tr>
    </w:tbl>
    <w:p w14:paraId="6A0AEC01" w14:textId="77777777" w:rsidR="00774F1C" w:rsidRDefault="00584F5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774F1C" w14:paraId="7B08E268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0FABA2E2" w14:textId="622F88E8" w:rsidR="00774F1C" w:rsidRDefault="00774F1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679E3032" w14:textId="77777777" w:rsidR="00153ABE" w:rsidRP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U01</w:t>
            </w:r>
          </w:p>
          <w:p w14:paraId="3AABDA5C" w14:textId="77777777" w:rsidR="00153ABE" w:rsidRP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C.U1</w:t>
            </w:r>
          </w:p>
          <w:p w14:paraId="459E5E8D" w14:textId="6DE4E059" w:rsid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C.U4</w:t>
            </w:r>
          </w:p>
          <w:p w14:paraId="6ED1A6B3" w14:textId="77777777" w:rsidR="00774F1C" w:rsidRDefault="00774F1C" w:rsidP="00A15586">
            <w:pPr>
              <w:pStyle w:val="Normalny3"/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7458407B" w14:textId="54BB1283" w:rsidR="00774F1C" w:rsidRDefault="001409D1" w:rsidP="00A15586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</w:t>
            </w:r>
            <w:proofErr w:type="spellStart"/>
            <w:r w:rsidR="00153ABE"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ształtować</w:t>
            </w:r>
            <w:proofErr w:type="spellEnd"/>
            <w:r w:rsidR="00153ABE"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bezpieczne i przyjazne edukacyjne środowisko rozwoju dzieci lub uczniów, z uwzględnieniem indywidualnych potrzeb, możliwości i uzdolnień dziecka lub ucznia, z nastawieniem na osobowy i podmiotowy rozwój oraz planować, realizować i oceniać efekty spersonalizowanych strategii i programów kształcenia i wychowania z nastawieniem na integralny rozwój dziecka lub ucznia</w:t>
            </w:r>
            <w:r w:rsidR="00AC17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440C9872" w14:textId="6476BC62" w:rsidR="00774F1C" w:rsidRDefault="00153ABE" w:rsidP="00A155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PPW_U02</w:t>
            </w:r>
          </w:p>
        </w:tc>
      </w:tr>
      <w:tr w:rsidR="00774F1C" w14:paraId="57E40499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27BF4BE" w14:textId="77777777" w:rsidR="00774F1C" w:rsidRDefault="00584F5B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1B735AEF" w14:textId="77777777" w:rsidR="00153ABE" w:rsidRP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C.U2</w:t>
            </w:r>
          </w:p>
          <w:p w14:paraId="4B82C94A" w14:textId="33743BC5" w:rsidR="00774F1C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C.U3</w:t>
            </w:r>
          </w:p>
          <w:p w14:paraId="7648402A" w14:textId="77777777" w:rsidR="00774F1C" w:rsidRDefault="00774F1C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1AAEEDD" w14:textId="79503C68" w:rsidR="00774F1C" w:rsidRDefault="00153ABE" w:rsidP="00153AB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Dobiera właściwe metody pracy terapeutycznej adekwatnie do potrzeb wychowanków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i stawianych celów; w praktyce terapeutycznej wykorzystuje różnorodne sposoby organizowania środowiska uczenia się; w sposób krytyczny potrafi oceniać i dobierać programy i podręczniki, konstruować programy pracy wychowawczo-dydaktycznej w przedszkolu i klasach I–III szkoły podstawowej, dobierać i modyfikować treści nauczania, środki oraz strategie działania edukacyjnego oraz wykorzystywać w codziennej praktyce edukacyjnej różnorodne sposoby organizowania środowiska uczenia się – w sali lub klasie, poza placówką systemu oświaty i w środowisku lokalnym, dostarczać dzieciom lub uczniom różnych źródeł, w tym za pomocą technologii informacyjno-komunikacyjnej, gromadzenia doświadczeń i okazji do zaangażowanego uczenia się</w:t>
            </w:r>
            <w:r w:rsidR="00AC17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5C56D5A5" w14:textId="23FB4458" w:rsidR="00774F1C" w:rsidRDefault="00153ABE" w:rsidP="00A155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PPW_U04</w:t>
            </w:r>
          </w:p>
        </w:tc>
      </w:tr>
      <w:tr w:rsidR="00153ABE" w14:paraId="7D2B4E13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15F38B3" w14:textId="77777777" w:rsidR="00153ABE" w:rsidRP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U03</w:t>
            </w:r>
          </w:p>
          <w:p w14:paraId="3D0EE001" w14:textId="77777777" w:rsidR="00153ABE" w:rsidRP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C.U8</w:t>
            </w:r>
          </w:p>
          <w:p w14:paraId="3A84CB28" w14:textId="77777777" w:rsidR="00153ABE" w:rsidRDefault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1372A349" w14:textId="162A571F" w:rsidR="00153ABE" w:rsidRPr="00153ABE" w:rsidRDefault="00153ABE" w:rsidP="00153AB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 codziennej praktyce pedagogicznej umie wykorzystywać proces oceniania pracy uczniów do stymulowania ich samooceny, umiejętności samoregulacji i pracy nad własnym rozwojem</w:t>
            </w:r>
            <w:r w:rsidR="00AC171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2FEEF49F" w14:textId="1B7C64B8" w:rsidR="00153ABE" w:rsidRPr="00153ABE" w:rsidRDefault="00153ABE" w:rsidP="00A155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PPW_U10</w:t>
            </w:r>
          </w:p>
        </w:tc>
      </w:tr>
    </w:tbl>
    <w:p w14:paraId="36535E2B" w14:textId="77777777" w:rsidR="00774F1C" w:rsidRDefault="00584F5B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774F1C" w14:paraId="6ABA1AC8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7661A42" w14:textId="77777777" w:rsidR="00153ABE" w:rsidRP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K01</w:t>
            </w:r>
          </w:p>
          <w:p w14:paraId="030A2AF3" w14:textId="77777777" w:rsidR="00153ABE" w:rsidRP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C.K1</w:t>
            </w:r>
          </w:p>
          <w:p w14:paraId="28476E7B" w14:textId="381E5F01" w:rsidR="00153ABE" w:rsidRDefault="00153ABE" w:rsidP="00153ABE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C.K3</w:t>
            </w:r>
          </w:p>
          <w:p w14:paraId="25CA7EEC" w14:textId="77777777" w:rsidR="00774F1C" w:rsidRDefault="00774F1C" w:rsidP="00A1558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3A94603F" w14:textId="7ABC3936" w:rsidR="00774F1C" w:rsidRDefault="00153AB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Kierując się szacunkiem dla drugiego człowieka, w pracy pedagogicznej  posługuje  się zasadami i normami etycznymi; w trosce o efektywność terapii buduje relacje wzajemnego zaufania między wszystkimi jej podmiotami, w szczególności rodzicami/opiekunami dziecka/ucznia.</w:t>
            </w:r>
          </w:p>
        </w:tc>
        <w:tc>
          <w:tcPr>
            <w:tcW w:w="1773" w:type="dxa"/>
          </w:tcPr>
          <w:p w14:paraId="0E0AB4F9" w14:textId="5E54B7EA" w:rsidR="00774F1C" w:rsidRDefault="00153ABE" w:rsidP="00A1558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PPW_K01</w:t>
            </w:r>
          </w:p>
        </w:tc>
      </w:tr>
    </w:tbl>
    <w:p w14:paraId="7253AF7E" w14:textId="77777777" w:rsidR="00774F1C" w:rsidRDefault="00584F5B">
      <w:pPr>
        <w:pStyle w:val="TableParagraph"/>
        <w:numPr>
          <w:ilvl w:val="1"/>
          <w:numId w:val="7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9371BDA" w14:textId="77777777" w:rsidR="00774F1C" w:rsidRDefault="00584F5B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774F1C" w14:paraId="2A134A59" w14:textId="77777777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6142E12" w14:textId="77777777" w:rsidR="00774F1C" w:rsidRDefault="00584F5B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2394F365" w14:textId="216355B8" w:rsidR="00774F1C" w:rsidRDefault="00584F5B" w:rsidP="00153ABE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A43CE19" w14:textId="589D5D95" w:rsidR="00774F1C" w:rsidRDefault="00774F1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1A26696" w14:textId="77777777" w:rsidR="00774F1C" w:rsidRDefault="00584F5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0F599768" w14:textId="77777777" w:rsidR="00774F1C" w:rsidRDefault="00584F5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0667629B" w14:textId="0E10B40F" w:rsidR="00774F1C" w:rsidRDefault="00774F1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6BE95A4" w14:textId="77777777" w:rsidR="00774F1C" w:rsidRDefault="00584F5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4397335C" w14:textId="77777777" w:rsidR="00774F1C" w:rsidRDefault="00584F5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485C7DE4" w14:textId="1BB066B1" w:rsidR="00774F1C" w:rsidRDefault="00774F1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9865793" w14:textId="77777777" w:rsidR="00774F1C" w:rsidRDefault="00584F5B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774F1C" w14:paraId="7A6176F1" w14:textId="77777777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A7CA99E" w14:textId="77777777" w:rsidR="00774F1C" w:rsidRDefault="00584F5B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0BA3D03" w14:textId="77777777" w:rsidR="00774F1C" w:rsidRDefault="00584F5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7153D5CE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823E82F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6924708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580AA6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2F04D8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B64160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B156115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F13BE6E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0635573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1321DB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771B1D4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9CC40AB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0339DF8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C1A775E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77F0AA6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EB3CB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A5A9D4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A296B67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F254DB9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3D74B68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5C68CC8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74F1C" w14:paraId="23D65225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5A8FC507" w14:textId="77777777" w:rsidR="00774F1C" w:rsidRDefault="00584F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28DBF0C7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2DDD26F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9415EF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370555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B47852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B4F26C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BA6C5D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6140E9" w14:textId="1590FD3B" w:rsidR="00774F1C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C90639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421DAC" w14:textId="27C214A4" w:rsidR="00774F1C" w:rsidRDefault="001409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B0F3239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93D778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5BAE0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E67A47" w14:textId="31D852E1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6CDB9F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F6EE2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486DE1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DD55CC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25C5A3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2D57EF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91059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4F1C" w14:paraId="490E1874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14F06DEE" w14:textId="77777777" w:rsidR="00774F1C" w:rsidRDefault="00584F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W02</w:t>
            </w:r>
          </w:p>
        </w:tc>
        <w:tc>
          <w:tcPr>
            <w:tcW w:w="408" w:type="dxa"/>
          </w:tcPr>
          <w:p w14:paraId="425B77D4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6B4258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74119E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56FADC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45B64D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2E789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0AA3024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433255" w14:textId="764F8A76" w:rsidR="00774F1C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3BFB848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D9E7748" w14:textId="5B9EA461" w:rsidR="00774F1C" w:rsidRDefault="001409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6B6C58E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76A1EE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2EEC7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34F253" w14:textId="52F05AC1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EC8C5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DF0132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B2DFF7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C2057F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C742A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84AC6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560F03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53ABE" w14:paraId="05621316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5BD3702" w14:textId="20D2E41E" w:rsidR="00153ABE" w:rsidRDefault="00153AB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66F4217D" w14:textId="55862385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EB5A97A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338AD4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61DB3C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2435B4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F2D4156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305F54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8C5E03F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A38BCB6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AC5435" w14:textId="7014FE0B" w:rsidR="00153ABE" w:rsidRDefault="001409D1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472730AC" w14:textId="647FBC63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8311E6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526F1C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7D54C0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28F97B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2F7B236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7C82E2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B5D399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C83509A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B7EA60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EA75B30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4F1C" w14:paraId="52BD2528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632A4778" w14:textId="77777777" w:rsidR="00774F1C" w:rsidRDefault="00584F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187C14B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BCA16B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C6BAC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A1FA5B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CC2F04" w14:textId="1D4E9DEE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34009B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412752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D708E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DA4989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C9FE09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297EEA9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5E7BE1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2F9D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17802" w14:textId="69D66FDC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BC615D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0307C2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12A11A" w14:textId="031F3344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50A389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3548D5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F07B10" w14:textId="49B40F01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E16AD5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4F1C" w14:paraId="2C9A9958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33F00F90" w14:textId="77777777" w:rsidR="00774F1C" w:rsidRDefault="00584F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3E21E9F2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99E84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7BF97E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C897DE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62ECCFF" w14:textId="6C0D630A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D288E4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A2ABDF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F297D5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27CDC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7D1225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D44994E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BEDF101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1C97968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66000E" w14:textId="628E2B4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9D649F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E05B4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14FC060" w14:textId="5EFE5D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265CE1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1D6AFB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41E5D03" w14:textId="5F548D0D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1ED25D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53ABE" w14:paraId="74679D1A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2F3653F0" w14:textId="76906A65" w:rsidR="00153ABE" w:rsidRDefault="00153ABE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8" w:type="dxa"/>
          </w:tcPr>
          <w:p w14:paraId="523EF002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8A640D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F2D3311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40D060B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AD9902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3A05E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BC0A4C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E3CF6A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98EC20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A76092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0306575" w14:textId="136B14FC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BB0F79F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F1863FE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C0E588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327F94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551D31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4DC522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906539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7F434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EB04716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A3C274" w14:textId="77777777" w:rsidR="00153ABE" w:rsidRDefault="00153AB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74F1C" w14:paraId="430EC8EB" w14:textId="77777777">
        <w:trPr>
          <w:jc w:val="center"/>
        </w:trPr>
        <w:tc>
          <w:tcPr>
            <w:tcW w:w="1237" w:type="dxa"/>
            <w:shd w:val="clear" w:color="auto" w:fill="ECF1F8"/>
          </w:tcPr>
          <w:p w14:paraId="4F1A8255" w14:textId="77777777" w:rsidR="00774F1C" w:rsidRDefault="00584F5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150A956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9E5523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370D4B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A7DA5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CDCB451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ECADCE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2DE3C2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4ADB5DF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D7433E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85383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D416D44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B34D74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5D09F6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E08518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2423D7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26B5D8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98C66F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075DDC5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F85763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E99DB5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FA8FEA" w14:textId="77777777" w:rsidR="00774F1C" w:rsidRDefault="00774F1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CA0B132" w14:textId="77777777" w:rsidR="00774F1C" w:rsidRDefault="00584F5B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26FC6173" w14:textId="77777777" w:rsidR="00774F1C" w:rsidRDefault="00584F5B">
      <w:pPr>
        <w:pStyle w:val="TableParagraph"/>
        <w:numPr>
          <w:ilvl w:val="1"/>
          <w:numId w:val="7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0B01519" w14:textId="77777777" w:rsidR="00774F1C" w:rsidRDefault="00584F5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A97976A" w14:textId="77777777" w:rsidR="00774F1C" w:rsidRDefault="00584F5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(W)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774F1C" w14:paraId="7A7773C6" w14:textId="77777777">
        <w:trPr>
          <w:jc w:val="center"/>
        </w:trPr>
        <w:tc>
          <w:tcPr>
            <w:tcW w:w="961" w:type="dxa"/>
          </w:tcPr>
          <w:p w14:paraId="140138D1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7D760A5F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74F1C" w14:paraId="3226ABDE" w14:textId="77777777">
        <w:trPr>
          <w:jc w:val="center"/>
        </w:trPr>
        <w:tc>
          <w:tcPr>
            <w:tcW w:w="961" w:type="dxa"/>
          </w:tcPr>
          <w:p w14:paraId="716BA91F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2663672F" w14:textId="474FC987" w:rsidR="00774F1C" w:rsidRDefault="00153AB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51-60% wyniku egzaminu</w:t>
            </w:r>
          </w:p>
        </w:tc>
      </w:tr>
      <w:tr w:rsidR="00774F1C" w14:paraId="236BDF69" w14:textId="77777777">
        <w:trPr>
          <w:jc w:val="center"/>
        </w:trPr>
        <w:tc>
          <w:tcPr>
            <w:tcW w:w="961" w:type="dxa"/>
          </w:tcPr>
          <w:p w14:paraId="07DB4838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6EC1859C" w14:textId="7C78ECFE" w:rsidR="00774F1C" w:rsidRDefault="00153AB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61-70% wyniku egzaminu</w:t>
            </w:r>
          </w:p>
        </w:tc>
      </w:tr>
      <w:tr w:rsidR="00774F1C" w14:paraId="0DAE6527" w14:textId="77777777">
        <w:trPr>
          <w:jc w:val="center"/>
        </w:trPr>
        <w:tc>
          <w:tcPr>
            <w:tcW w:w="961" w:type="dxa"/>
          </w:tcPr>
          <w:p w14:paraId="60F3420A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2D11A666" w14:textId="5CB87B23" w:rsidR="00774F1C" w:rsidRDefault="00153ABE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71-80</w:t>
            </w:r>
            <w:r w:rsid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% wyniku egzaminu</w:t>
            </w: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,</w:t>
            </w:r>
            <w:r w:rsid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153A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udział w dyskusji na wykładzie konwersatoryjnym</w:t>
            </w:r>
          </w:p>
        </w:tc>
      </w:tr>
      <w:tr w:rsidR="00774F1C" w14:paraId="0A470BFF" w14:textId="77777777">
        <w:trPr>
          <w:jc w:val="center"/>
        </w:trPr>
        <w:tc>
          <w:tcPr>
            <w:tcW w:w="961" w:type="dxa"/>
          </w:tcPr>
          <w:p w14:paraId="118399AE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6178310B" w14:textId="49B823F0" w:rsidR="00774F1C" w:rsidRDefault="006979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81-90% wyniku egzaminu; aktywny - na więcej niż dobrym poziomie udział w dyskusji na wykładzie konwersatoryjnym</w:t>
            </w:r>
          </w:p>
        </w:tc>
      </w:tr>
      <w:tr w:rsidR="00774F1C" w14:paraId="12845033" w14:textId="77777777">
        <w:trPr>
          <w:jc w:val="center"/>
        </w:trPr>
        <w:tc>
          <w:tcPr>
            <w:tcW w:w="961" w:type="dxa"/>
          </w:tcPr>
          <w:p w14:paraId="70AFC0D3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06A5D8D9" w14:textId="334B0363" w:rsidR="00774F1C" w:rsidRDefault="006979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91-100% wyniku egzaminu; aktywny - na bardzo dobrym poziomie udział w dyskusjach na wykładach konwersatoryjnych</w:t>
            </w:r>
          </w:p>
        </w:tc>
      </w:tr>
    </w:tbl>
    <w:p w14:paraId="5C6790CA" w14:textId="77777777" w:rsidR="00774F1C" w:rsidRDefault="00584F5B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2737F16" w14:textId="77777777" w:rsidR="00774F1C" w:rsidRDefault="00584F5B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774F1C" w14:paraId="5C9421F9" w14:textId="77777777">
        <w:trPr>
          <w:jc w:val="center"/>
        </w:trPr>
        <w:tc>
          <w:tcPr>
            <w:tcW w:w="953" w:type="dxa"/>
          </w:tcPr>
          <w:p w14:paraId="021FFD04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0FD4919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74F1C" w14:paraId="513D3193" w14:textId="77777777">
        <w:trPr>
          <w:jc w:val="center"/>
        </w:trPr>
        <w:tc>
          <w:tcPr>
            <w:tcW w:w="953" w:type="dxa"/>
          </w:tcPr>
          <w:p w14:paraId="40DF4B72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3C1509D1" w14:textId="785C7B52" w:rsidR="00774F1C" w:rsidRDefault="006979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51-60% maksymalnego wyniku za projekt</w:t>
            </w:r>
          </w:p>
        </w:tc>
      </w:tr>
      <w:tr w:rsidR="00774F1C" w14:paraId="7F2EBF1E" w14:textId="77777777">
        <w:trPr>
          <w:jc w:val="center"/>
        </w:trPr>
        <w:tc>
          <w:tcPr>
            <w:tcW w:w="953" w:type="dxa"/>
          </w:tcPr>
          <w:p w14:paraId="4CD0DA08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66685BB6" w14:textId="1C477721" w:rsidR="00774F1C" w:rsidRDefault="006979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61-70% maksymalnego wyniku za projekt</w:t>
            </w:r>
          </w:p>
        </w:tc>
      </w:tr>
      <w:tr w:rsidR="00774F1C" w14:paraId="5B538731" w14:textId="77777777">
        <w:trPr>
          <w:jc w:val="center"/>
        </w:trPr>
        <w:tc>
          <w:tcPr>
            <w:tcW w:w="953" w:type="dxa"/>
          </w:tcPr>
          <w:p w14:paraId="2A411449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F2BF180" w14:textId="63B5C6CA" w:rsidR="00774F1C" w:rsidRDefault="006979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71-80% maksymalnego wyniku za projekt; wykazał się aktywnością podczas ćwiczeń</w:t>
            </w:r>
          </w:p>
        </w:tc>
      </w:tr>
      <w:tr w:rsidR="00774F1C" w14:paraId="090D9CDF" w14:textId="77777777">
        <w:trPr>
          <w:jc w:val="center"/>
        </w:trPr>
        <w:tc>
          <w:tcPr>
            <w:tcW w:w="953" w:type="dxa"/>
          </w:tcPr>
          <w:p w14:paraId="78E219A0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2DC8C275" w14:textId="440BE20C" w:rsidR="00774F1C" w:rsidRDefault="006979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Uzyskał 81-90% maksymalnego wyniku za projekt; wykazał się aktywnością podczas ćwiczeń</w:t>
            </w:r>
          </w:p>
        </w:tc>
      </w:tr>
      <w:tr w:rsidR="00774F1C" w14:paraId="3FD71B22" w14:textId="77777777">
        <w:trPr>
          <w:jc w:val="center"/>
        </w:trPr>
        <w:tc>
          <w:tcPr>
            <w:tcW w:w="953" w:type="dxa"/>
          </w:tcPr>
          <w:p w14:paraId="28560770" w14:textId="77777777" w:rsidR="00774F1C" w:rsidRDefault="00584F5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19C6136F" w14:textId="01E90253" w:rsidR="00774F1C" w:rsidRDefault="006979F6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</w:rPr>
            </w:pPr>
            <w:r w:rsidRPr="006979F6">
              <w:rPr>
                <w:rFonts w:asciiTheme="minorHAnsi" w:hAnsiTheme="minorHAnsi" w:cstheme="minorHAnsi"/>
                <w:bCs w:val="0"/>
                <w:iCs/>
                <w:color w:val="000000" w:themeColor="text1"/>
                <w:sz w:val="21"/>
                <w:szCs w:val="21"/>
                <w:lang w:val="pl"/>
              </w:rPr>
              <w:t>Uzyskał 91-100% maksymalnego wyniku za projekt; wykazał się aktywnością podczas ćwiczeń</w:t>
            </w:r>
          </w:p>
        </w:tc>
      </w:tr>
    </w:tbl>
    <w:p w14:paraId="0CBA97B4" w14:textId="77777777" w:rsidR="00774F1C" w:rsidRDefault="00584F5B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774F1C" w14:paraId="56BBF81F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AE55" w14:textId="77777777" w:rsidR="00774F1C" w:rsidRDefault="00584F5B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27F892AD" w14:textId="77777777" w:rsidR="00774F1C" w:rsidRDefault="00584F5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6AF4B6A5" w14:textId="77777777" w:rsidR="00774F1C" w:rsidRDefault="00584F5B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774F1C" w14:paraId="073BAB97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8E07237" w14:textId="77777777" w:rsidR="00774F1C" w:rsidRDefault="00584F5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7797710" w14:textId="13AFCA50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8716289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74F1C" w14:paraId="399ACD53" w14:textId="77777777">
        <w:trPr>
          <w:trHeight w:val="285"/>
          <w:jc w:val="center"/>
        </w:trPr>
        <w:tc>
          <w:tcPr>
            <w:tcW w:w="5499" w:type="dxa"/>
          </w:tcPr>
          <w:p w14:paraId="33942DEA" w14:textId="77777777" w:rsidR="00774F1C" w:rsidRDefault="00584F5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50C67F0C" w14:textId="038EAE1B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3224B9AE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74F1C" w14:paraId="4DC60177" w14:textId="77777777">
        <w:trPr>
          <w:trHeight w:val="282"/>
          <w:jc w:val="center"/>
        </w:trPr>
        <w:tc>
          <w:tcPr>
            <w:tcW w:w="5499" w:type="dxa"/>
          </w:tcPr>
          <w:p w14:paraId="2195A880" w14:textId="77777777" w:rsidR="00774F1C" w:rsidRDefault="00584F5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1282C3A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0E36B512" w14:textId="77777777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774F1C" w14:paraId="17A35D46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3830206" w14:textId="77777777" w:rsidR="00774F1C" w:rsidRDefault="00584F5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D8E8451" w14:textId="5DD33C69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</w:t>
            </w:r>
            <w:r w:rsidR="00584F5B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408C75F" w14:textId="1479F67D" w:rsidR="00774F1C" w:rsidRDefault="00584F5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  <w:r w:rsidR="006979F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774F1C" w14:paraId="64AE5066" w14:textId="77777777">
        <w:trPr>
          <w:trHeight w:val="285"/>
          <w:jc w:val="center"/>
        </w:trPr>
        <w:tc>
          <w:tcPr>
            <w:tcW w:w="5499" w:type="dxa"/>
          </w:tcPr>
          <w:p w14:paraId="712F3109" w14:textId="4B9194C2" w:rsidR="00774F1C" w:rsidRDefault="006979F6" w:rsidP="006979F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  <w:r w:rsidR="00584F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237AF224" w14:textId="6DF86494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584F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1913300E" w14:textId="02F83612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584F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774F1C" w14:paraId="2D7B3F25" w14:textId="77777777">
        <w:trPr>
          <w:trHeight w:val="282"/>
          <w:jc w:val="center"/>
        </w:trPr>
        <w:tc>
          <w:tcPr>
            <w:tcW w:w="5499" w:type="dxa"/>
          </w:tcPr>
          <w:p w14:paraId="396961EB" w14:textId="6D0E3C03" w:rsidR="00774F1C" w:rsidRDefault="00584F5B" w:rsidP="006979F6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</w:t>
            </w:r>
            <w:r w:rsidR="006979F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materiałów do projektu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172" w:type="dxa"/>
            <w:vAlign w:val="center"/>
          </w:tcPr>
          <w:p w14:paraId="44DB854D" w14:textId="516E0595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584F5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vAlign w:val="center"/>
          </w:tcPr>
          <w:p w14:paraId="1DE286A6" w14:textId="2DDC0C66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74F1C" w14:paraId="0002F2E0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E1060C1" w14:textId="77777777" w:rsidR="00774F1C" w:rsidRDefault="00584F5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E5A4203" w14:textId="69FC63D3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3618060" w14:textId="20A0F3FE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774F1C" w14:paraId="7C33A87D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C4C186E" w14:textId="77777777" w:rsidR="00774F1C" w:rsidRDefault="00584F5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B9AC716" w14:textId="4543BA0F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F8E54B4" w14:textId="57C5D0AA" w:rsidR="00774F1C" w:rsidRDefault="006979F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14:paraId="6B2CB52C" w14:textId="77777777" w:rsidR="00774F1C" w:rsidRDefault="00584F5B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413B2B80" w14:textId="77777777" w:rsidR="00774F1C" w:rsidRDefault="00584F5B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0448AB87" w14:textId="77777777" w:rsidR="00774F1C" w:rsidRDefault="00584F5B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774F1C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">
    <w:altName w:val="Segoe Print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710345"/>
    <w:multiLevelType w:val="singleLevel"/>
    <w:tmpl w:val="8371034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C837914"/>
    <w:multiLevelType w:val="singleLevel"/>
    <w:tmpl w:val="DC83791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01901779"/>
    <w:multiLevelType w:val="multilevel"/>
    <w:tmpl w:val="01901779"/>
    <w:lvl w:ilvl="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2E3C3B"/>
    <w:multiLevelType w:val="hybridMultilevel"/>
    <w:tmpl w:val="C654F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40872DCC"/>
    <w:multiLevelType w:val="multilevel"/>
    <w:tmpl w:val="40872DC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53B46"/>
    <w:multiLevelType w:val="hybridMultilevel"/>
    <w:tmpl w:val="4C6E8088"/>
    <w:lvl w:ilvl="0" w:tplc="72B030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648E604A"/>
    <w:multiLevelType w:val="multilevel"/>
    <w:tmpl w:val="648E604A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6E2F5D7C"/>
    <w:multiLevelType w:val="multilevel"/>
    <w:tmpl w:val="6E2F5D7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13">
    <w:nsid w:val="7C0D4814"/>
    <w:multiLevelType w:val="hybridMultilevel"/>
    <w:tmpl w:val="20E40D12"/>
    <w:lvl w:ilvl="0" w:tplc="DB16723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11"/>
  </w:num>
  <w:num w:numId="11">
    <w:abstractNumId w:val="10"/>
  </w:num>
  <w:num w:numId="12">
    <w:abstractNumId w:val="8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95A2B"/>
    <w:rsid w:val="000960BF"/>
    <w:rsid w:val="000A165C"/>
    <w:rsid w:val="000D4346"/>
    <w:rsid w:val="000F5265"/>
    <w:rsid w:val="00104870"/>
    <w:rsid w:val="00104F8D"/>
    <w:rsid w:val="001106DC"/>
    <w:rsid w:val="00131ADE"/>
    <w:rsid w:val="001332ED"/>
    <w:rsid w:val="001373A5"/>
    <w:rsid w:val="001409D1"/>
    <w:rsid w:val="00145EC7"/>
    <w:rsid w:val="00153ABE"/>
    <w:rsid w:val="001D18A7"/>
    <w:rsid w:val="001D511D"/>
    <w:rsid w:val="001D7053"/>
    <w:rsid w:val="001E0ADE"/>
    <w:rsid w:val="001E792D"/>
    <w:rsid w:val="001E7B5A"/>
    <w:rsid w:val="00204C4C"/>
    <w:rsid w:val="00214E36"/>
    <w:rsid w:val="002401BA"/>
    <w:rsid w:val="002401BE"/>
    <w:rsid w:val="0027397F"/>
    <w:rsid w:val="00330DAA"/>
    <w:rsid w:val="00341AC4"/>
    <w:rsid w:val="0034602B"/>
    <w:rsid w:val="003622B2"/>
    <w:rsid w:val="00363F81"/>
    <w:rsid w:val="0036571D"/>
    <w:rsid w:val="003A736D"/>
    <w:rsid w:val="003A7A8C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9223F"/>
    <w:rsid w:val="004A241A"/>
    <w:rsid w:val="004B30D1"/>
    <w:rsid w:val="004C2D66"/>
    <w:rsid w:val="004C4E75"/>
    <w:rsid w:val="004E017B"/>
    <w:rsid w:val="004F47E5"/>
    <w:rsid w:val="00513674"/>
    <w:rsid w:val="00522DED"/>
    <w:rsid w:val="005363F3"/>
    <w:rsid w:val="00543BC4"/>
    <w:rsid w:val="00550BEF"/>
    <w:rsid w:val="00566B57"/>
    <w:rsid w:val="00571CD4"/>
    <w:rsid w:val="005769E7"/>
    <w:rsid w:val="00584F5B"/>
    <w:rsid w:val="005D2A79"/>
    <w:rsid w:val="005D3DF3"/>
    <w:rsid w:val="005E156F"/>
    <w:rsid w:val="005E5E7E"/>
    <w:rsid w:val="005F0097"/>
    <w:rsid w:val="005F1BA3"/>
    <w:rsid w:val="005F3556"/>
    <w:rsid w:val="00621E17"/>
    <w:rsid w:val="00625795"/>
    <w:rsid w:val="00635E40"/>
    <w:rsid w:val="00654EA0"/>
    <w:rsid w:val="0067260F"/>
    <w:rsid w:val="006979F6"/>
    <w:rsid w:val="006A0C6B"/>
    <w:rsid w:val="006B5865"/>
    <w:rsid w:val="006C5000"/>
    <w:rsid w:val="006D764F"/>
    <w:rsid w:val="006E29EC"/>
    <w:rsid w:val="006E60C3"/>
    <w:rsid w:val="006F029C"/>
    <w:rsid w:val="00725F8A"/>
    <w:rsid w:val="00727FB4"/>
    <w:rsid w:val="007352B1"/>
    <w:rsid w:val="00736FCC"/>
    <w:rsid w:val="00745543"/>
    <w:rsid w:val="00774F1C"/>
    <w:rsid w:val="00775AF1"/>
    <w:rsid w:val="007B605E"/>
    <w:rsid w:val="007C3DBD"/>
    <w:rsid w:val="007C7A4E"/>
    <w:rsid w:val="00821773"/>
    <w:rsid w:val="00831C71"/>
    <w:rsid w:val="00834C51"/>
    <w:rsid w:val="00862E0A"/>
    <w:rsid w:val="00885711"/>
    <w:rsid w:val="00896E3C"/>
    <w:rsid w:val="008B336A"/>
    <w:rsid w:val="008E5658"/>
    <w:rsid w:val="00906C25"/>
    <w:rsid w:val="009109EC"/>
    <w:rsid w:val="00912768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5586"/>
    <w:rsid w:val="00A37682"/>
    <w:rsid w:val="00A376DE"/>
    <w:rsid w:val="00A4430E"/>
    <w:rsid w:val="00A5532D"/>
    <w:rsid w:val="00A713B4"/>
    <w:rsid w:val="00AB3480"/>
    <w:rsid w:val="00AB6E40"/>
    <w:rsid w:val="00AC171D"/>
    <w:rsid w:val="00AE4328"/>
    <w:rsid w:val="00AE5C2A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6A55"/>
    <w:rsid w:val="00C1154E"/>
    <w:rsid w:val="00C13192"/>
    <w:rsid w:val="00C14619"/>
    <w:rsid w:val="00C15E8D"/>
    <w:rsid w:val="00C51D09"/>
    <w:rsid w:val="00C62B71"/>
    <w:rsid w:val="00C66555"/>
    <w:rsid w:val="00C74615"/>
    <w:rsid w:val="00CA3616"/>
    <w:rsid w:val="00CB604E"/>
    <w:rsid w:val="00CD60D3"/>
    <w:rsid w:val="00CF48D1"/>
    <w:rsid w:val="00D05AB2"/>
    <w:rsid w:val="00D53412"/>
    <w:rsid w:val="00D75403"/>
    <w:rsid w:val="00D85EF3"/>
    <w:rsid w:val="00D864ED"/>
    <w:rsid w:val="00D938BC"/>
    <w:rsid w:val="00DA28D5"/>
    <w:rsid w:val="00DA4951"/>
    <w:rsid w:val="00DB5D67"/>
    <w:rsid w:val="00DD65E8"/>
    <w:rsid w:val="00DE1F53"/>
    <w:rsid w:val="00E17D02"/>
    <w:rsid w:val="00E30DA9"/>
    <w:rsid w:val="00E604E4"/>
    <w:rsid w:val="00E63048"/>
    <w:rsid w:val="00E81B10"/>
    <w:rsid w:val="00E85CB7"/>
    <w:rsid w:val="00E948C6"/>
    <w:rsid w:val="00EA012A"/>
    <w:rsid w:val="00EA33AE"/>
    <w:rsid w:val="00EA7C7B"/>
    <w:rsid w:val="00EB05C8"/>
    <w:rsid w:val="00EB67DF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C54AF"/>
    <w:rsid w:val="00FD380B"/>
    <w:rsid w:val="00FE128D"/>
    <w:rsid w:val="00FE6295"/>
    <w:rsid w:val="00FE667D"/>
    <w:rsid w:val="00FF5239"/>
    <w:rsid w:val="303B6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Normalny1">
    <w:name w:val="Normalny1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podstawowy1">
    <w:name w:val="Tekst podstawowy1"/>
    <w:basedOn w:val="Normalny"/>
    <w:qFormat/>
    <w:pPr>
      <w:widowControl/>
      <w:suppressAutoHyphens/>
      <w:autoSpaceDE/>
      <w:autoSpaceDN/>
      <w:spacing w:before="100" w:beforeAutospacing="1" w:after="100" w:afterAutospacing="1" w:line="273" w:lineRule="auto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15">
    <w:name w:val="15"/>
    <w:basedOn w:val="Domylnaczcionkaakapitu"/>
    <w:qFormat/>
    <w:rPr>
      <w:rFonts w:ascii="Times New Roman" w:hAnsi="Times New Roman" w:cs="Times New Roman" w:hint="default"/>
    </w:rPr>
  </w:style>
  <w:style w:type="paragraph" w:customStyle="1" w:styleId="Normalny3">
    <w:name w:val="Normalny3"/>
    <w:qFormat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customStyle="1" w:styleId="Normalny1">
    <w:name w:val="Normalny1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Normalny2">
    <w:name w:val="Normalny2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kstpodstawowy1">
    <w:name w:val="Tekst podstawowy1"/>
    <w:basedOn w:val="Normalny"/>
    <w:qFormat/>
    <w:pPr>
      <w:widowControl/>
      <w:suppressAutoHyphens/>
      <w:autoSpaceDE/>
      <w:autoSpaceDN/>
      <w:spacing w:before="100" w:beforeAutospacing="1" w:after="100" w:afterAutospacing="1" w:line="273" w:lineRule="auto"/>
    </w:pPr>
    <w:rPr>
      <w:rFonts w:ascii="Arial Unicode MS" w:eastAsia="Arial Unicode MS" w:hAnsi="Arial Unicode MS" w:cs="Arial Unicode MS"/>
      <w:color w:val="000000"/>
      <w:sz w:val="24"/>
      <w:szCs w:val="24"/>
      <w:lang w:bidi="ar-SA"/>
    </w:rPr>
  </w:style>
  <w:style w:type="character" w:customStyle="1" w:styleId="15">
    <w:name w:val="15"/>
    <w:basedOn w:val="Domylnaczcionkaakapitu"/>
    <w:qFormat/>
    <w:rPr>
      <w:rFonts w:ascii="Times New Roman" w:hAnsi="Times New Roman" w:cs="Times New Roman" w:hint="default"/>
    </w:rPr>
  </w:style>
  <w:style w:type="paragraph" w:customStyle="1" w:styleId="Normalny3">
    <w:name w:val="Normalny3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B994-448F-4E53-AD8F-18A0B4253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2030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5</cp:revision>
  <cp:lastPrinted>2025-10-28T07:51:00Z</cp:lastPrinted>
  <dcterms:created xsi:type="dcterms:W3CDTF">2026-02-26T21:38:00Z</dcterms:created>
  <dcterms:modified xsi:type="dcterms:W3CDTF">2026-02-26T21:40:00Z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E66BDC72D8184FE4B707C0A1155032FC_12</vt:lpwstr>
  </property>
</Properties>
</file>