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020D5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57587840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780A062A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339B6E12" w14:textId="7777777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iCs/>
          <w:color w:val="000000"/>
          <w:sz w:val="24"/>
          <w:szCs w:val="24"/>
        </w:rPr>
        <w:t>Kod przedmiotu (zajęć): 0112-3PPW-I3-EEKW/EWPK</w:t>
      </w:r>
    </w:p>
    <w:p w14:paraId="6CDA8945" w14:textId="77777777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eastAsia="Calibri" w:hAnsiTheme="minorHAnsi" w:cstheme="minorHAnsi"/>
          <w:b/>
          <w:bCs/>
          <w:color w:val="000000"/>
        </w:rPr>
        <w:t>Nazwa przedmiotu (zajęć) w języku polskim: Etykieta wystąpień publicznych i korespondencji</w:t>
      </w:r>
      <w:bookmarkStart w:id="0" w:name="_Hlk210305669"/>
      <w:bookmarkEnd w:id="0"/>
    </w:p>
    <w:p w14:paraId="16D10904" w14:textId="77777777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rFonts w:eastAsia="Calibri"/>
          <w:b/>
          <w:bCs/>
          <w:i w:val="0"/>
          <w:iCs/>
          <w:color w:val="000000"/>
        </w:rPr>
        <w:t>Nazwa przedmiotu (zajęć) w języku angielskim: Etiquette of Public Speaking and Correspondence</w:t>
      </w:r>
    </w:p>
    <w:p w14:paraId="6C53961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65B25058" w14:textId="77777777" w:rsidTr="004C2D66">
        <w:trPr>
          <w:trHeight w:val="282"/>
          <w:jc w:val="center"/>
        </w:trPr>
        <w:tc>
          <w:tcPr>
            <w:tcW w:w="4742" w:type="dxa"/>
          </w:tcPr>
          <w:p w14:paraId="5DB321E4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3C2800C5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</w:rPr>
              <w:t>Pedagogika przedszkolna i wczesnoszkolna</w:t>
            </w:r>
          </w:p>
        </w:tc>
      </w:tr>
      <w:tr w:rsidR="00341AC4" w:rsidRPr="00341AC4" w14:paraId="18FF5FE1" w14:textId="77777777" w:rsidTr="004C2D66">
        <w:trPr>
          <w:trHeight w:val="285"/>
          <w:jc w:val="center"/>
        </w:trPr>
        <w:tc>
          <w:tcPr>
            <w:tcW w:w="4742" w:type="dxa"/>
          </w:tcPr>
          <w:p w14:paraId="04C12474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00A01983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Studia stacjonarne i niestacjonarne</w:t>
            </w:r>
          </w:p>
        </w:tc>
      </w:tr>
      <w:tr w:rsidR="00341AC4" w:rsidRPr="00341AC4" w14:paraId="57393681" w14:textId="77777777" w:rsidTr="004C2D66">
        <w:trPr>
          <w:trHeight w:val="285"/>
          <w:jc w:val="center"/>
        </w:trPr>
        <w:tc>
          <w:tcPr>
            <w:tcW w:w="4742" w:type="dxa"/>
          </w:tcPr>
          <w:p w14:paraId="180DF171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69F42B97" w14:textId="77777777" w:rsidR="00AB3480" w:rsidRPr="00341AC4" w:rsidRDefault="00AB348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Jednolite studia magisterskie</w:t>
            </w:r>
          </w:p>
        </w:tc>
      </w:tr>
      <w:tr w:rsidR="00341AC4" w:rsidRPr="00341AC4" w14:paraId="290F0D19" w14:textId="77777777" w:rsidTr="004C2D66">
        <w:trPr>
          <w:trHeight w:val="285"/>
          <w:jc w:val="center"/>
        </w:trPr>
        <w:tc>
          <w:tcPr>
            <w:tcW w:w="4742" w:type="dxa"/>
          </w:tcPr>
          <w:p w14:paraId="48ECD193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4030BEA8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Ogólnoakademicki</w:t>
            </w:r>
          </w:p>
        </w:tc>
      </w:tr>
      <w:tr w:rsidR="00341AC4" w:rsidRPr="00341AC4" w14:paraId="7F38A48F" w14:textId="77777777" w:rsidTr="004C2D66">
        <w:trPr>
          <w:trHeight w:val="282"/>
          <w:jc w:val="center"/>
        </w:trPr>
        <w:tc>
          <w:tcPr>
            <w:tcW w:w="4742" w:type="dxa"/>
          </w:tcPr>
          <w:p w14:paraId="4176384C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6F5A88A2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dr hab. Anna Wileczek, prof. UJK</w:t>
            </w:r>
          </w:p>
        </w:tc>
      </w:tr>
      <w:tr w:rsidR="00341AC4" w:rsidRPr="00341AC4" w14:paraId="2C230440" w14:textId="77777777" w:rsidTr="004C2D66">
        <w:trPr>
          <w:trHeight w:val="285"/>
          <w:jc w:val="center"/>
        </w:trPr>
        <w:tc>
          <w:tcPr>
            <w:tcW w:w="4742" w:type="dxa"/>
          </w:tcPr>
          <w:p w14:paraId="3B0E0FF0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25864C1F" w14:textId="77777777" w:rsidR="001373A5" w:rsidRPr="00341AC4" w:rsidRDefault="001373A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anna.wileczek@ujk.edu.pl</w:t>
            </w:r>
          </w:p>
        </w:tc>
      </w:tr>
    </w:tbl>
    <w:p w14:paraId="5666CD8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43844D61" w14:textId="77777777" w:rsidTr="00363F81">
        <w:trPr>
          <w:trHeight w:val="285"/>
          <w:jc w:val="center"/>
        </w:trPr>
        <w:tc>
          <w:tcPr>
            <w:tcW w:w="3467" w:type="dxa"/>
          </w:tcPr>
          <w:p w14:paraId="40E8DDA3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408B8544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polski</w:t>
            </w:r>
          </w:p>
        </w:tc>
      </w:tr>
      <w:tr w:rsidR="00341AC4" w:rsidRPr="00341AC4" w14:paraId="178166FF" w14:textId="77777777" w:rsidTr="00363F81">
        <w:trPr>
          <w:trHeight w:val="282"/>
          <w:jc w:val="center"/>
        </w:trPr>
        <w:tc>
          <w:tcPr>
            <w:tcW w:w="3467" w:type="dxa"/>
          </w:tcPr>
          <w:p w14:paraId="45996D9C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2A0EDEAD" w14:textId="77777777" w:rsidR="000746C5" w:rsidRPr="00341AC4" w:rsidRDefault="00F7719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znajomość języka polskiego</w:t>
            </w:r>
          </w:p>
        </w:tc>
      </w:tr>
    </w:tbl>
    <w:p w14:paraId="5A58F770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59F8EA57" w14:textId="77777777" w:rsidTr="00402BCD">
        <w:trPr>
          <w:trHeight w:val="285"/>
          <w:jc w:val="center"/>
        </w:trPr>
        <w:tc>
          <w:tcPr>
            <w:tcW w:w="3466" w:type="dxa"/>
          </w:tcPr>
          <w:p w14:paraId="2219636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3060BA1" w14:textId="77777777" w:rsidR="000746C5" w:rsidRPr="00E604E4" w:rsidRDefault="003B6F3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ćwiczenia</w:t>
            </w:r>
          </w:p>
        </w:tc>
      </w:tr>
      <w:tr w:rsidR="00341AC4" w:rsidRPr="00341AC4" w14:paraId="777111AF" w14:textId="77777777" w:rsidTr="00402BCD">
        <w:trPr>
          <w:trHeight w:val="282"/>
          <w:jc w:val="center"/>
        </w:trPr>
        <w:tc>
          <w:tcPr>
            <w:tcW w:w="3466" w:type="dxa"/>
          </w:tcPr>
          <w:p w14:paraId="3D42F70E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4D0C99B2" w14:textId="77777777" w:rsidR="000746C5" w:rsidRPr="00341AC4" w:rsidRDefault="000746C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pomieszczenie dydaktyczne UJK</w:t>
            </w:r>
          </w:p>
        </w:tc>
      </w:tr>
      <w:tr w:rsidR="00341AC4" w:rsidRPr="00341AC4" w14:paraId="1028626E" w14:textId="77777777" w:rsidTr="00402BCD">
        <w:trPr>
          <w:trHeight w:val="285"/>
          <w:jc w:val="center"/>
        </w:trPr>
        <w:tc>
          <w:tcPr>
            <w:tcW w:w="3466" w:type="dxa"/>
          </w:tcPr>
          <w:p w14:paraId="47C0667A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3B28328F" w14:textId="77777777" w:rsidR="000746C5" w:rsidRPr="00341AC4" w:rsidRDefault="000746C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zaliczenie z oceną</w:t>
            </w:r>
          </w:p>
        </w:tc>
      </w:tr>
      <w:tr w:rsidR="00341AC4" w:rsidRPr="00341AC4" w14:paraId="5D3F0AFA" w14:textId="77777777" w:rsidTr="00402BCD">
        <w:trPr>
          <w:trHeight w:val="282"/>
          <w:jc w:val="center"/>
        </w:trPr>
        <w:tc>
          <w:tcPr>
            <w:tcW w:w="3466" w:type="dxa"/>
          </w:tcPr>
          <w:p w14:paraId="7854DE9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B3AE3" w14:textId="77777777" w:rsidR="00402BCD" w:rsidRPr="00341AC4" w:rsidRDefault="00402BC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Metoda podawcza, metoda tekstu przewodniego, symulacja z elementami dramy, praca ze źródłem mówionym i pisanym, dyskusja dydaktyczna, nauczanie aktywizujące i wspomagane komputerem.</w:t>
            </w:r>
          </w:p>
        </w:tc>
      </w:tr>
      <w:tr w:rsidR="00341AC4" w:rsidRPr="00341AC4" w14:paraId="10D4CF34" w14:textId="77777777" w:rsidTr="00402BCD">
        <w:trPr>
          <w:trHeight w:val="285"/>
          <w:jc w:val="center"/>
        </w:trPr>
        <w:tc>
          <w:tcPr>
            <w:tcW w:w="3466" w:type="dxa"/>
          </w:tcPr>
          <w:p w14:paraId="5695040B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DC8F110" w14:textId="77777777" w:rsidR="00566B57" w:rsidRPr="00341AC4" w:rsidRDefault="00566B57" w:rsidP="00A2007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1.Blein B., Sztuka prezentacji i wystąpień publicznych, Warszawa 2010.</w:t>
            </w:r>
            <w:r>
              <w:rPr>
                <w:rFonts w:ascii="Calibri" w:eastAsia="Calibri" w:hAnsi="Calibri"/>
                <w:color w:val="000000"/>
              </w:rPr>
              <w:br/>
            </w:r>
            <w:r w:rsidRPr="00A2007D">
              <w:rPr>
                <w:rFonts w:ascii="Calibri" w:eastAsia="Calibri" w:hAnsi="Calibri"/>
                <w:color w:val="000000"/>
                <w:lang w:val="en-GB"/>
              </w:rPr>
              <w:t>2.Hadnagy, Ch., Social Engineering. The Science of Human Hacking, Wiley 2018.</w:t>
            </w:r>
            <w:r w:rsidRPr="00A2007D">
              <w:rPr>
                <w:rFonts w:ascii="Calibri" w:eastAsia="Calibri" w:hAnsi="Calibri"/>
                <w:color w:val="000000"/>
                <w:lang w:val="en-GB"/>
              </w:rPr>
              <w:br/>
            </w:r>
            <w:r>
              <w:rPr>
                <w:rFonts w:ascii="Calibri" w:eastAsia="Calibri" w:hAnsi="Calibri"/>
                <w:color w:val="000000"/>
              </w:rPr>
              <w:t>3.Rusinek M., Załazińska A., Retoryka codzienna. Poradnik nie tylko językowy, Warszawa 2010.</w:t>
            </w:r>
            <w:r>
              <w:rPr>
                <w:rFonts w:ascii="Calibri" w:eastAsia="Calibri" w:hAnsi="Calibri"/>
                <w:color w:val="000000"/>
              </w:rPr>
              <w:br/>
              <w:t>4.Wileczek A. Język i komunikacja. Wprowadzenie dla pedagogów (wybrane rozdziały), PWN: Warszawa 2020.</w:t>
            </w:r>
          </w:p>
        </w:tc>
      </w:tr>
      <w:tr w:rsidR="00341AC4" w:rsidRPr="00341AC4" w14:paraId="5BFF59C1" w14:textId="77777777" w:rsidTr="00402BCD">
        <w:trPr>
          <w:trHeight w:val="285"/>
          <w:jc w:val="center"/>
        </w:trPr>
        <w:tc>
          <w:tcPr>
            <w:tcW w:w="3466" w:type="dxa"/>
          </w:tcPr>
          <w:p w14:paraId="4F1DAFF1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0F39747" w14:textId="77777777" w:rsidR="00566B57" w:rsidRPr="00341AC4" w:rsidRDefault="00566B57" w:rsidP="00A2007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1.Cegieła A., Słowa i ludzie. Wprowadzenie do etyki słowa, Warszawa 2014.</w:t>
            </w:r>
            <w:r>
              <w:rPr>
                <w:rFonts w:ascii="Calibri" w:eastAsia="Calibri" w:hAnsi="Calibri"/>
                <w:color w:val="000000"/>
              </w:rPr>
              <w:br/>
              <w:t>2.Kita M., Językowe rytuały grzecznościowe, Katowice 2005.</w:t>
            </w:r>
            <w:r>
              <w:rPr>
                <w:rFonts w:ascii="Calibri" w:eastAsia="Calibri" w:hAnsi="Calibri"/>
                <w:color w:val="000000"/>
              </w:rPr>
              <w:br/>
              <w:t>3.Marcjanik M., Słownik językowego savoir-vivre’u, Warszawa 2014</w:t>
            </w:r>
            <w:r>
              <w:rPr>
                <w:rFonts w:ascii="Calibri" w:eastAsia="Calibri" w:hAnsi="Calibri"/>
                <w:color w:val="000000"/>
              </w:rPr>
              <w:br/>
              <w:t>4. Skudrzyk A., Normy grzecznościowych zachowań językowych..., http://www.sjikp.us.edu.pl/wp-content/uploads/2017/05/aldona_skudrzyk.pdf.</w:t>
            </w:r>
          </w:p>
        </w:tc>
      </w:tr>
    </w:tbl>
    <w:p w14:paraId="6E232E95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56BEF26E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66739CD" w14:textId="77777777" w:rsidR="003E0703" w:rsidRPr="00A2007D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b/>
          <w:iCs/>
          <w:color w:val="000000"/>
          <w:sz w:val="24"/>
          <w:szCs w:val="24"/>
        </w:rPr>
        <w:t xml:space="preserve">C1. </w:t>
      </w:r>
      <w:r w:rsidRPr="00A2007D">
        <w:rPr>
          <w:rFonts w:asciiTheme="minorHAnsi" w:eastAsia="Calibri" w:hAnsiTheme="minorHAnsi" w:cstheme="minorHAnsi"/>
          <w:bCs/>
          <w:iCs/>
          <w:color w:val="000000"/>
          <w:sz w:val="24"/>
          <w:szCs w:val="24"/>
        </w:rPr>
        <w:t>Zaprezentowanie zasad etykiety i etyki komunikacji językowej.</w:t>
      </w:r>
    </w:p>
    <w:p w14:paraId="7121777D" w14:textId="77777777" w:rsidR="003E0703" w:rsidRPr="00A2007D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2007D">
        <w:rPr>
          <w:rFonts w:asciiTheme="minorHAnsi" w:eastAsia="Calibri" w:hAnsiTheme="minorHAnsi" w:cstheme="minorHAnsi"/>
          <w:b/>
          <w:iCs/>
          <w:color w:val="000000"/>
          <w:sz w:val="24"/>
          <w:szCs w:val="24"/>
        </w:rPr>
        <w:t>C2</w:t>
      </w:r>
      <w:r w:rsidRPr="00A2007D">
        <w:rPr>
          <w:rFonts w:asciiTheme="minorHAnsi" w:eastAsia="Calibri" w:hAnsiTheme="minorHAnsi" w:cstheme="minorHAnsi"/>
          <w:bCs/>
          <w:iCs/>
          <w:color w:val="000000"/>
          <w:sz w:val="24"/>
          <w:szCs w:val="24"/>
        </w:rPr>
        <w:t>. Rozwijanie umiejętności tworzenia tekstów mówionych i pisanych o wysokich walorach estetycznych, zgodnych z zasadami etykiety i etyki słowa.</w:t>
      </w:r>
    </w:p>
    <w:p w14:paraId="2BF1E6BB" w14:textId="77777777" w:rsidR="003E0703" w:rsidRPr="00A2007D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2007D">
        <w:rPr>
          <w:rFonts w:asciiTheme="minorHAnsi" w:eastAsia="Calibri" w:hAnsiTheme="minorHAnsi" w:cstheme="minorHAnsi"/>
          <w:b/>
          <w:iCs/>
          <w:color w:val="000000"/>
          <w:sz w:val="24"/>
          <w:szCs w:val="24"/>
        </w:rPr>
        <w:t>C3</w:t>
      </w:r>
      <w:r w:rsidRPr="00A2007D">
        <w:rPr>
          <w:rFonts w:asciiTheme="minorHAnsi" w:eastAsia="Calibri" w:hAnsiTheme="minorHAnsi" w:cstheme="minorHAnsi"/>
          <w:bCs/>
          <w:iCs/>
          <w:color w:val="000000"/>
          <w:sz w:val="24"/>
          <w:szCs w:val="24"/>
        </w:rPr>
        <w:t>. Wzbudzanie potrzeby krytycznej oceny komunikatów z różnych obszarów komunikacji publicznej (tradycyjnej i elektronicznej).</w:t>
      </w:r>
    </w:p>
    <w:p w14:paraId="7A2D5232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37B74632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Ćwiczenia</w:t>
      </w:r>
    </w:p>
    <w:p w14:paraId="0D0CB3B9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Zapoznanie z kartą przedmiotu i warunkami zaliczenia.</w:t>
      </w:r>
    </w:p>
    <w:p w14:paraId="3B578597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Pojęcie grzeczności językowej jako elementu etyki i estetyki komunikacji międzyludzkiej.</w:t>
      </w:r>
    </w:p>
    <w:p w14:paraId="27ACD357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Etykieta i netykieta językowa jako gra: strategie i realizacje.</w:t>
      </w:r>
    </w:p>
    <w:p w14:paraId="2C347025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Zakłócenia i bariery w komunikacji publicznej.</w:t>
      </w:r>
    </w:p>
    <w:p w14:paraId="72BF167A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Etyczna ocena aktów mowy, naruszanie zasad etyki i estetyki wypowiedzi w kontaktach oficjalnych i nieoficjalnych (przykłady manipulacji językowej, socjotechnik, mowy nienawiści, przejawy hejtu, wulgaryzacji i agresji w komunikacji)</w:t>
      </w:r>
    </w:p>
    <w:p w14:paraId="27CE3AC3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Ekspansja potoczności w komunikacji a zasady etykiety.</w:t>
      </w:r>
    </w:p>
    <w:p w14:paraId="2DB108CF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Zjawisko wulgaryzacji języka jako wyraz naruszania zasad estetyki i etyki słowa.</w:t>
      </w:r>
    </w:p>
    <w:p w14:paraId="7BABA8FD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Specyfika estetyki komunikatów mówionych i pisanych.</w:t>
      </w:r>
    </w:p>
    <w:p w14:paraId="037EF02B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Style funkcjonalne, zasady „plain language” a etykieta wypowiedzi korespondencyjnych (tradycyjnych i elektronicznych).</w:t>
      </w:r>
    </w:p>
    <w:p w14:paraId="37D057A5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Zasady dobrego wystąpienia publicznego.</w:t>
      </w:r>
    </w:p>
    <w:p w14:paraId="4EBF2D5B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Perswazja, retoryka i erystyka w wystąpieniach publicznych.</w:t>
      </w:r>
    </w:p>
    <w:p w14:paraId="173BE2CA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2C28209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F7813FB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6CA371A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554BFC0B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5F110CE2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A77A05F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76E7241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A50099E" w14:textId="77777777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W01</w:t>
            </w:r>
          </w:p>
        </w:tc>
        <w:tc>
          <w:tcPr>
            <w:tcW w:w="6830" w:type="dxa"/>
          </w:tcPr>
          <w:p w14:paraId="6B8DD993" w14:textId="77777777" w:rsidR="006E60C3" w:rsidRPr="00341AC4" w:rsidRDefault="006E60C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Zna zasady etyki słowa i etykietę korespondencji tradycyjnej i elektronicznej.</w:t>
            </w:r>
          </w:p>
        </w:tc>
        <w:tc>
          <w:tcPr>
            <w:tcW w:w="1773" w:type="dxa"/>
          </w:tcPr>
          <w:p w14:paraId="3BE0BAE3" w14:textId="77777777" w:rsidR="006E60C3" w:rsidRPr="00341AC4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PPW_W17</w:t>
            </w:r>
          </w:p>
        </w:tc>
      </w:tr>
      <w:tr w:rsidR="00341AC4" w:rsidRPr="00341AC4" w14:paraId="7DC33FF8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321EEA6" w14:textId="77777777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W02</w:t>
            </w:r>
          </w:p>
        </w:tc>
        <w:tc>
          <w:tcPr>
            <w:tcW w:w="6830" w:type="dxa"/>
          </w:tcPr>
          <w:p w14:paraId="67CD1145" w14:textId="77777777" w:rsidR="006E60C3" w:rsidRPr="00341AC4" w:rsidRDefault="006E60C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Ma wiedzę na temat zagadnień praktyki wystąpień publicznych z wykorzystaniem zasad etyki i estetyki języka.</w:t>
            </w:r>
          </w:p>
        </w:tc>
        <w:tc>
          <w:tcPr>
            <w:tcW w:w="1773" w:type="dxa"/>
          </w:tcPr>
          <w:p w14:paraId="411C8265" w14:textId="77777777" w:rsidR="006E60C3" w:rsidRPr="00341AC4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PPW_W17</w:t>
            </w:r>
          </w:p>
        </w:tc>
      </w:tr>
    </w:tbl>
    <w:p w14:paraId="467A00C8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61E63F1F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17CE3E1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U01</w:t>
            </w:r>
          </w:p>
        </w:tc>
        <w:tc>
          <w:tcPr>
            <w:tcW w:w="6821" w:type="dxa"/>
          </w:tcPr>
          <w:p w14:paraId="3F3F05CE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Potrafi sprawnie komunikować się, identyfikując elementy decydujące o estetyce i etyce wypowiedzi językowej.</w:t>
            </w:r>
          </w:p>
        </w:tc>
        <w:tc>
          <w:tcPr>
            <w:tcW w:w="1773" w:type="dxa"/>
          </w:tcPr>
          <w:p w14:paraId="6FCE8C38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PPW_U15</w:t>
            </w:r>
          </w:p>
        </w:tc>
      </w:tr>
    </w:tbl>
    <w:p w14:paraId="59106EFD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227D8F65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67EBADF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K01</w:t>
            </w:r>
          </w:p>
        </w:tc>
        <w:tc>
          <w:tcPr>
            <w:tcW w:w="6830" w:type="dxa"/>
          </w:tcPr>
          <w:p w14:paraId="26D3EA7C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Dąży do dbałości o kulturę wypowiedzi, rozwija w trybie ustawicznym kompetencję językową i komunikacyjną.</w:t>
            </w:r>
          </w:p>
        </w:tc>
        <w:tc>
          <w:tcPr>
            <w:tcW w:w="1773" w:type="dxa"/>
          </w:tcPr>
          <w:p w14:paraId="2AD758F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PPW_K05</w:t>
            </w:r>
          </w:p>
        </w:tc>
      </w:tr>
    </w:tbl>
    <w:p w14:paraId="45F2D2FC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0F94D75B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3FFA2A47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5C166E50" w14:textId="3012B3E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 xml:space="preserve">Efekty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przedmio</w:t>
            </w:r>
            <w:r w:rsidR="006C1C80">
              <w:rPr>
                <w:rFonts w:ascii="Calibri" w:eastAsia="Calibri" w:hAnsi="Calibri"/>
                <w:color w:val="000000"/>
              </w:rPr>
              <w:t>-</w:t>
            </w:r>
            <w:r>
              <w:rPr>
                <w:rFonts w:ascii="Calibri" w:eastAsia="Calibri" w:hAnsi="Calibri"/>
                <w:color w:val="000000"/>
              </w:rPr>
              <w:lastRenderedPageBreak/>
              <w:t>towe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(symbol)</w:t>
            </w:r>
          </w:p>
        </w:tc>
        <w:tc>
          <w:tcPr>
            <w:tcW w:w="1227" w:type="dxa"/>
            <w:vAlign w:val="center"/>
          </w:tcPr>
          <w:p w14:paraId="6392CC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lastRenderedPageBreak/>
              <w:t>Egzamin ustny/</w:t>
            </w:r>
            <w:r>
              <w:rPr>
                <w:rFonts w:ascii="Calibri" w:eastAsia="Calibri" w:hAnsi="Calibri"/>
                <w:color w:val="000000"/>
              </w:rPr>
              <w:br/>
            </w:r>
            <w:r>
              <w:rPr>
                <w:rFonts w:ascii="Calibri" w:eastAsia="Calibri" w:hAnsi="Calibri"/>
                <w:color w:val="000000"/>
              </w:rPr>
              <w:lastRenderedPageBreak/>
              <w:t>pisemny/</w:t>
            </w:r>
            <w:r>
              <w:rPr>
                <w:rFonts w:ascii="Calibri" w:eastAsia="Calibri" w:hAnsi="Calibri"/>
                <w:color w:val="000000"/>
              </w:rPr>
              <w:br/>
              <w:t>praktyczny/</w:t>
            </w:r>
            <w:r>
              <w:rPr>
                <w:rFonts w:ascii="Calibri" w:eastAsia="Calibri" w:hAnsi="Calibri"/>
                <w:color w:val="000000"/>
              </w:rPr>
              <w:br/>
              <w:t>inny (jaki?)*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1A90D25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lastRenderedPageBreak/>
              <w:t>Kolokwium*</w:t>
            </w:r>
          </w:p>
        </w:tc>
        <w:tc>
          <w:tcPr>
            <w:tcW w:w="1228" w:type="dxa"/>
            <w:vAlign w:val="center"/>
          </w:tcPr>
          <w:p w14:paraId="1D6A028F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6F0F1AF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64746FDC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1F427FB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Praca</w:t>
            </w:r>
            <w:r>
              <w:rPr>
                <w:rFonts w:ascii="Calibri" w:eastAsia="Calibri" w:hAnsi="Calibri"/>
                <w:color w:val="000000"/>
              </w:rPr>
              <w:br/>
              <w:t>w grupie*</w:t>
            </w:r>
            <w:r>
              <w:rPr>
                <w:rFonts w:ascii="Calibri" w:eastAsia="Calibri" w:hAnsi="Calibri"/>
                <w:color w:val="000000"/>
              </w:rPr>
              <w:br/>
            </w:r>
            <w:r>
              <w:rPr>
                <w:rFonts w:ascii="Calibri" w:eastAsia="Calibri" w:hAnsi="Calibri"/>
                <w:color w:val="000000"/>
              </w:rPr>
              <w:lastRenderedPageBreak/>
              <w:t>(prezentacja)</w:t>
            </w:r>
          </w:p>
        </w:tc>
        <w:tc>
          <w:tcPr>
            <w:tcW w:w="1228" w:type="dxa"/>
            <w:vAlign w:val="center"/>
          </w:tcPr>
          <w:p w14:paraId="6EAEB8F3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lastRenderedPageBreak/>
              <w:t>Inne (jakie?)*</w:t>
            </w:r>
          </w:p>
        </w:tc>
      </w:tr>
    </w:tbl>
    <w:p w14:paraId="7B34C420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40073AE5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3254F3C4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0186EAA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445A15A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EFE3DE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A98B26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013F8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EF390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D6A5A6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41A7A4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6D2E33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363AFD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25E86E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F6B238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C3F3F2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16567E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A4EA72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66F9ED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32E95D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D38631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73DD2C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CE8D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50CC52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5F3AB8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2A17374B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06B4485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W01</w:t>
            </w:r>
          </w:p>
        </w:tc>
        <w:tc>
          <w:tcPr>
            <w:tcW w:w="408" w:type="dxa"/>
          </w:tcPr>
          <w:p w14:paraId="5E30A0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8FBD6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60C0C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D04EE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7018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673C3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7DB92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362A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</w:tcPr>
          <w:p w14:paraId="0410DAB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A34F1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51EBA9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6E90F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0055A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E3D2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1C92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1E671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6576D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8CA84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21E4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3D2C8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E3393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C4636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7B10E30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W02</w:t>
            </w:r>
          </w:p>
        </w:tc>
        <w:tc>
          <w:tcPr>
            <w:tcW w:w="408" w:type="dxa"/>
          </w:tcPr>
          <w:p w14:paraId="3E7A2E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527BD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657B7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3F2D7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C044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06A4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E212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FDDA8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</w:tcPr>
          <w:p w14:paraId="1DB6511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52494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DD22C2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2F44A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EC3F5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47D2F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7605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C0FE8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F1028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FB5A4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C215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9B53E6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285B5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38F69F1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CB1813C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U01</w:t>
            </w:r>
          </w:p>
        </w:tc>
        <w:tc>
          <w:tcPr>
            <w:tcW w:w="408" w:type="dxa"/>
          </w:tcPr>
          <w:p w14:paraId="50B7B3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5D45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44082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F986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AAB20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7C66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8358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F71C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</w:tcPr>
          <w:p w14:paraId="3C090D4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4E6A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54E17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FE1A65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B733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4105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3388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70038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875A5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A258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1818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6438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38B5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61EADB1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1FE013DA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K01</w:t>
            </w:r>
          </w:p>
        </w:tc>
        <w:tc>
          <w:tcPr>
            <w:tcW w:w="408" w:type="dxa"/>
          </w:tcPr>
          <w:p w14:paraId="726648B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0183D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2C32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9AB02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644C2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C9CC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BE13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03572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</w:tcPr>
          <w:p w14:paraId="1D3393B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B79D5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51AF6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650C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8C27A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DA6F8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F5BF4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B6C3F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E8943D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FC1F7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4EFC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3D95E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ABD53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1FA2091" w14:textId="77777777" w:rsidR="00906C25" w:rsidRPr="006C1C80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6C1C80">
        <w:rPr>
          <w:rFonts w:asciiTheme="minorHAnsi" w:hAnsiTheme="minorHAnsi" w:cstheme="minorHAnsi"/>
          <w:b w:val="0"/>
          <w:bCs w:val="0"/>
          <w:iCs/>
          <w:color w:val="000000" w:themeColor="text1"/>
        </w:rPr>
        <w:t>Adnotacja</w:t>
      </w:r>
      <w:r w:rsidR="000657F2" w:rsidRPr="006C1C80">
        <w:rPr>
          <w:rFonts w:asciiTheme="minorHAnsi" w:hAnsiTheme="minorHAnsi" w:cstheme="minorHAnsi"/>
          <w:b w:val="0"/>
          <w:bCs w:val="0"/>
          <w:iCs/>
          <w:color w:val="000000" w:themeColor="text1"/>
        </w:rPr>
        <w:t>.</w:t>
      </w:r>
      <w:r w:rsidRPr="006C1C80">
        <w:rPr>
          <w:rFonts w:asciiTheme="minorHAnsi" w:hAnsiTheme="minorHAnsi" w:cstheme="minorHAnsi"/>
          <w:b w:val="0"/>
          <w:bCs w:val="0"/>
          <w:iCs/>
          <w:color w:val="000000" w:themeColor="text1"/>
        </w:rPr>
        <w:t xml:space="preserve"> 1: forma zajęć; 2: efekty uczenia si</w:t>
      </w:r>
      <w:r w:rsidR="003D038D" w:rsidRPr="006C1C80">
        <w:rPr>
          <w:rFonts w:asciiTheme="minorHAnsi" w:hAnsiTheme="minorHAnsi" w:cstheme="minorHAnsi"/>
          <w:b w:val="0"/>
          <w:bCs w:val="0"/>
          <w:iCs/>
          <w:color w:val="000000" w:themeColor="text1"/>
        </w:rPr>
        <w:t>ę</w:t>
      </w:r>
    </w:p>
    <w:p w14:paraId="73C0162B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B1F520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B99CDCC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b/>
          <w:iCs/>
          <w:color w:val="000000"/>
          <w:sz w:val="24"/>
          <w:szCs w:val="24"/>
        </w:rPr>
        <w:t>ĆWICZENIA (C) 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4D579817" w14:textId="77777777" w:rsidTr="000D4346">
        <w:trPr>
          <w:jc w:val="center"/>
        </w:trPr>
        <w:tc>
          <w:tcPr>
            <w:tcW w:w="953" w:type="dxa"/>
          </w:tcPr>
          <w:p w14:paraId="0678F85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69DC8E9A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404BBD7A" w14:textId="77777777" w:rsidTr="000D4346">
        <w:trPr>
          <w:jc w:val="center"/>
        </w:trPr>
        <w:tc>
          <w:tcPr>
            <w:tcW w:w="953" w:type="dxa"/>
          </w:tcPr>
          <w:p w14:paraId="347284A5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3,0</w:t>
            </w:r>
          </w:p>
        </w:tc>
        <w:tc>
          <w:tcPr>
            <w:tcW w:w="8870" w:type="dxa"/>
          </w:tcPr>
          <w:p w14:paraId="28578310" w14:textId="77777777" w:rsidR="00913ECD" w:rsidRPr="006C1C80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C1C80">
              <w:rPr>
                <w:rFonts w:ascii="Calibri" w:eastAsia="Calibri" w:hAnsi="Calibri"/>
                <w:b w:val="0"/>
                <w:bCs w:val="0"/>
                <w:color w:val="000000"/>
              </w:rPr>
              <w:t>Opracowanie i prezentacja projektu w zakresie 50% -60% możliwych punktów oraz dostateczna aktywność na zajęciach i podczas pracy w zespole</w:t>
            </w:r>
          </w:p>
        </w:tc>
      </w:tr>
      <w:tr w:rsidR="00341AC4" w:rsidRPr="00341AC4" w14:paraId="42D6A0BC" w14:textId="77777777" w:rsidTr="000D4346">
        <w:trPr>
          <w:jc w:val="center"/>
        </w:trPr>
        <w:tc>
          <w:tcPr>
            <w:tcW w:w="953" w:type="dxa"/>
          </w:tcPr>
          <w:p w14:paraId="34B0C1CB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3,5</w:t>
            </w:r>
          </w:p>
        </w:tc>
        <w:tc>
          <w:tcPr>
            <w:tcW w:w="8870" w:type="dxa"/>
          </w:tcPr>
          <w:p w14:paraId="7C0765BB" w14:textId="77777777" w:rsidR="00913ECD" w:rsidRPr="006C1C80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C1C80">
              <w:rPr>
                <w:rFonts w:ascii="Calibri" w:eastAsia="Calibri" w:hAnsi="Calibri"/>
                <w:b w:val="0"/>
                <w:bCs w:val="0"/>
                <w:color w:val="000000"/>
              </w:rPr>
              <w:t>Opracowanie i prezentacja projektu w zakresie 61%-70% możliwych punktów oraz dostateczna aktywność na zajęciach i podczas pracy w zespole</w:t>
            </w:r>
          </w:p>
        </w:tc>
      </w:tr>
      <w:tr w:rsidR="00341AC4" w:rsidRPr="00341AC4" w14:paraId="1F297AA9" w14:textId="77777777" w:rsidTr="000D4346">
        <w:trPr>
          <w:jc w:val="center"/>
        </w:trPr>
        <w:tc>
          <w:tcPr>
            <w:tcW w:w="953" w:type="dxa"/>
          </w:tcPr>
          <w:p w14:paraId="3EE1120E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4,0</w:t>
            </w:r>
          </w:p>
        </w:tc>
        <w:tc>
          <w:tcPr>
            <w:tcW w:w="8870" w:type="dxa"/>
          </w:tcPr>
          <w:p w14:paraId="5B7E810B" w14:textId="77777777" w:rsidR="00913ECD" w:rsidRPr="006C1C80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C1C80">
              <w:rPr>
                <w:rFonts w:ascii="Calibri" w:eastAsia="Calibri" w:hAnsi="Calibri"/>
                <w:b w:val="0"/>
                <w:bCs w:val="0"/>
                <w:color w:val="000000"/>
              </w:rPr>
              <w:t>Opracowanie i prezentacja projektu w zakresie 71%-80% możliwych punktów oraz dobra aktywność na zajęciach i podczas pracy w zespole</w:t>
            </w:r>
          </w:p>
        </w:tc>
      </w:tr>
      <w:tr w:rsidR="00341AC4" w:rsidRPr="00341AC4" w14:paraId="6F89EC7A" w14:textId="77777777" w:rsidTr="000D4346">
        <w:trPr>
          <w:jc w:val="center"/>
        </w:trPr>
        <w:tc>
          <w:tcPr>
            <w:tcW w:w="953" w:type="dxa"/>
          </w:tcPr>
          <w:p w14:paraId="15535BF2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4,5</w:t>
            </w:r>
          </w:p>
        </w:tc>
        <w:tc>
          <w:tcPr>
            <w:tcW w:w="8870" w:type="dxa"/>
          </w:tcPr>
          <w:p w14:paraId="39FB0F62" w14:textId="77777777" w:rsidR="00913ECD" w:rsidRPr="006C1C80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C1C80">
              <w:rPr>
                <w:rFonts w:ascii="Calibri" w:eastAsia="Calibri" w:hAnsi="Calibri"/>
                <w:b w:val="0"/>
                <w:bCs w:val="0"/>
                <w:color w:val="000000"/>
              </w:rPr>
              <w:t>Opracowanie i prezentacja projektu w zakresie 81%-90% możliwych punktów oraz dobra aktywność na zajęciach i podczas pracy w zespole</w:t>
            </w:r>
          </w:p>
        </w:tc>
      </w:tr>
      <w:tr w:rsidR="00341AC4" w:rsidRPr="00341AC4" w14:paraId="6FBE967C" w14:textId="77777777" w:rsidTr="000D4346">
        <w:trPr>
          <w:jc w:val="center"/>
        </w:trPr>
        <w:tc>
          <w:tcPr>
            <w:tcW w:w="953" w:type="dxa"/>
          </w:tcPr>
          <w:p w14:paraId="19420846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5,0</w:t>
            </w:r>
          </w:p>
        </w:tc>
        <w:tc>
          <w:tcPr>
            <w:tcW w:w="8870" w:type="dxa"/>
          </w:tcPr>
          <w:p w14:paraId="154413F7" w14:textId="77777777" w:rsidR="00913ECD" w:rsidRPr="006C1C80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C1C80">
              <w:rPr>
                <w:rFonts w:ascii="Calibri" w:eastAsia="Calibri" w:hAnsi="Calibri"/>
                <w:b w:val="0"/>
                <w:bCs w:val="0"/>
                <w:color w:val="000000"/>
              </w:rPr>
              <w:t>Opracowanie i prezentacja projektu w zakresie 91% -100% możliwych punktów oraz bardzo dobra aktywność na zajęciach i podczas pracy w zespole</w:t>
            </w:r>
          </w:p>
        </w:tc>
      </w:tr>
    </w:tbl>
    <w:p w14:paraId="7DA0163E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1A773258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4AD4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E7D55B1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294D6DBA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029EC37F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9D30F2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0F9BD1C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7D8C8DD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20</w:t>
            </w:r>
          </w:p>
        </w:tc>
      </w:tr>
      <w:tr w:rsidR="00341AC4" w:rsidRPr="00341AC4" w14:paraId="66417749" w14:textId="77777777" w:rsidTr="006C5000">
        <w:trPr>
          <w:trHeight w:val="285"/>
          <w:jc w:val="center"/>
        </w:trPr>
        <w:tc>
          <w:tcPr>
            <w:tcW w:w="5499" w:type="dxa"/>
          </w:tcPr>
          <w:p w14:paraId="1FBE804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6A4B2264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5F7352EF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3F26567" w14:textId="77777777" w:rsidTr="006C5000">
        <w:trPr>
          <w:trHeight w:val="282"/>
          <w:jc w:val="center"/>
        </w:trPr>
        <w:tc>
          <w:tcPr>
            <w:tcW w:w="5499" w:type="dxa"/>
          </w:tcPr>
          <w:p w14:paraId="788A0AE6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62D1228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30</w:t>
            </w:r>
          </w:p>
        </w:tc>
        <w:tc>
          <w:tcPr>
            <w:tcW w:w="2173" w:type="dxa"/>
            <w:vAlign w:val="center"/>
          </w:tcPr>
          <w:p w14:paraId="0C264A05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20</w:t>
            </w:r>
          </w:p>
        </w:tc>
      </w:tr>
      <w:tr w:rsidR="00341AC4" w:rsidRPr="00341AC4" w14:paraId="7171FE42" w14:textId="77777777" w:rsidTr="00A5532D">
        <w:trPr>
          <w:trHeight w:val="282"/>
          <w:jc w:val="center"/>
        </w:trPr>
        <w:tc>
          <w:tcPr>
            <w:tcW w:w="5499" w:type="dxa"/>
          </w:tcPr>
          <w:p w14:paraId="7528F4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14:paraId="3F29D241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4273D9A9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1C8190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D343053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62EADDB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7D06BE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55</w:t>
            </w:r>
          </w:p>
        </w:tc>
      </w:tr>
      <w:tr w:rsidR="00341AC4" w:rsidRPr="00341AC4" w14:paraId="7355F907" w14:textId="77777777" w:rsidTr="00A5532D">
        <w:trPr>
          <w:trHeight w:val="282"/>
          <w:jc w:val="center"/>
        </w:trPr>
        <w:tc>
          <w:tcPr>
            <w:tcW w:w="5499" w:type="dxa"/>
          </w:tcPr>
          <w:p w14:paraId="64748CB6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66470F49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4F22564F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F382ECD" w14:textId="77777777" w:rsidTr="00A5532D">
        <w:trPr>
          <w:trHeight w:val="285"/>
          <w:jc w:val="center"/>
        </w:trPr>
        <w:tc>
          <w:tcPr>
            <w:tcW w:w="5499" w:type="dxa"/>
          </w:tcPr>
          <w:p w14:paraId="443F63B3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4EE0A211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15</w:t>
            </w:r>
          </w:p>
        </w:tc>
        <w:tc>
          <w:tcPr>
            <w:tcW w:w="2173" w:type="dxa"/>
            <w:vAlign w:val="center"/>
          </w:tcPr>
          <w:p w14:paraId="1AB6506D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20</w:t>
            </w:r>
          </w:p>
        </w:tc>
      </w:tr>
      <w:tr w:rsidR="00341AC4" w:rsidRPr="00341AC4" w14:paraId="654B6538" w14:textId="77777777" w:rsidTr="00A5532D">
        <w:trPr>
          <w:trHeight w:val="282"/>
          <w:jc w:val="center"/>
        </w:trPr>
        <w:tc>
          <w:tcPr>
            <w:tcW w:w="5499" w:type="dxa"/>
          </w:tcPr>
          <w:p w14:paraId="09685A13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03543817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50F86BC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7D610FE" w14:textId="77777777" w:rsidTr="00A5532D">
        <w:trPr>
          <w:trHeight w:val="285"/>
          <w:jc w:val="center"/>
        </w:trPr>
        <w:tc>
          <w:tcPr>
            <w:tcW w:w="5499" w:type="dxa"/>
          </w:tcPr>
          <w:p w14:paraId="18770178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28801031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15</w:t>
            </w:r>
          </w:p>
        </w:tc>
        <w:tc>
          <w:tcPr>
            <w:tcW w:w="2173" w:type="dxa"/>
            <w:vAlign w:val="center"/>
          </w:tcPr>
          <w:p w14:paraId="53F9F919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20</w:t>
            </w:r>
          </w:p>
        </w:tc>
      </w:tr>
      <w:tr w:rsidR="00341AC4" w:rsidRPr="00341AC4" w14:paraId="38F21E80" w14:textId="77777777" w:rsidTr="00A5532D">
        <w:trPr>
          <w:trHeight w:val="282"/>
          <w:jc w:val="center"/>
        </w:trPr>
        <w:tc>
          <w:tcPr>
            <w:tcW w:w="5499" w:type="dxa"/>
          </w:tcPr>
          <w:p w14:paraId="2A56C31B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5D87ACB0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8F8B98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7955738E" w14:textId="77777777" w:rsidTr="00A5532D">
        <w:trPr>
          <w:trHeight w:val="285"/>
          <w:jc w:val="center"/>
        </w:trPr>
        <w:tc>
          <w:tcPr>
            <w:tcW w:w="5499" w:type="dxa"/>
          </w:tcPr>
          <w:p w14:paraId="3B88DFA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Inne (jakie?)*</w:t>
            </w:r>
            <w:r>
              <w:rPr>
                <w:rFonts w:ascii="Calibri" w:eastAsia="Calibri" w:hAnsi="Calibri"/>
                <w:color w:val="000000"/>
              </w:rPr>
              <w:br/>
              <w:t>Inne (należy wskazać jakie?) Opracowanie projektu</w:t>
            </w:r>
          </w:p>
        </w:tc>
        <w:tc>
          <w:tcPr>
            <w:tcW w:w="2172" w:type="dxa"/>
            <w:vAlign w:val="center"/>
          </w:tcPr>
          <w:p w14:paraId="0CF8EAA1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15</w:t>
            </w:r>
          </w:p>
        </w:tc>
        <w:tc>
          <w:tcPr>
            <w:tcW w:w="2173" w:type="dxa"/>
            <w:vAlign w:val="center"/>
          </w:tcPr>
          <w:p w14:paraId="444DD79D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15</w:t>
            </w:r>
          </w:p>
        </w:tc>
      </w:tr>
      <w:tr w:rsidR="00341AC4" w:rsidRPr="00341AC4" w14:paraId="0E7E9882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E3F006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1FF45F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92BC057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75</w:t>
            </w:r>
          </w:p>
        </w:tc>
      </w:tr>
      <w:tr w:rsidR="00341AC4" w:rsidRPr="00341AC4" w14:paraId="78FFC90B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9AD70F8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DD3A757" w14:textId="77777777" w:rsidR="001106DC" w:rsidRPr="00341AC4" w:rsidRDefault="001106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BC7BF39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3</w:t>
            </w:r>
          </w:p>
        </w:tc>
      </w:tr>
    </w:tbl>
    <w:p w14:paraId="07D094F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67EEDBC2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51718521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924099137">
    <w:abstractNumId w:val="32"/>
  </w:num>
  <w:num w:numId="2" w16cid:durableId="1813447417">
    <w:abstractNumId w:val="4"/>
  </w:num>
  <w:num w:numId="3" w16cid:durableId="955795222">
    <w:abstractNumId w:val="17"/>
  </w:num>
  <w:num w:numId="4" w16cid:durableId="1375543256">
    <w:abstractNumId w:val="33"/>
  </w:num>
  <w:num w:numId="5" w16cid:durableId="411319456">
    <w:abstractNumId w:val="2"/>
  </w:num>
  <w:num w:numId="6" w16cid:durableId="594167334">
    <w:abstractNumId w:val="31"/>
  </w:num>
  <w:num w:numId="7" w16cid:durableId="1505631448">
    <w:abstractNumId w:val="9"/>
  </w:num>
  <w:num w:numId="8" w16cid:durableId="34962412">
    <w:abstractNumId w:val="16"/>
  </w:num>
  <w:num w:numId="9" w16cid:durableId="2141877895">
    <w:abstractNumId w:val="6"/>
  </w:num>
  <w:num w:numId="10" w16cid:durableId="726101046">
    <w:abstractNumId w:val="23"/>
  </w:num>
  <w:num w:numId="11" w16cid:durableId="758676342">
    <w:abstractNumId w:val="24"/>
  </w:num>
  <w:num w:numId="12" w16cid:durableId="1123226941">
    <w:abstractNumId w:val="30"/>
  </w:num>
  <w:num w:numId="13" w16cid:durableId="1305043267">
    <w:abstractNumId w:val="11"/>
  </w:num>
  <w:num w:numId="14" w16cid:durableId="1423140749">
    <w:abstractNumId w:val="27"/>
  </w:num>
  <w:num w:numId="15" w16cid:durableId="1407873433">
    <w:abstractNumId w:val="29"/>
  </w:num>
  <w:num w:numId="16" w16cid:durableId="924652974">
    <w:abstractNumId w:val="28"/>
  </w:num>
  <w:num w:numId="17" w16cid:durableId="108203166">
    <w:abstractNumId w:val="19"/>
  </w:num>
  <w:num w:numId="18" w16cid:durableId="1557358185">
    <w:abstractNumId w:val="8"/>
  </w:num>
  <w:num w:numId="19" w16cid:durableId="2122646148">
    <w:abstractNumId w:val="12"/>
  </w:num>
  <w:num w:numId="20" w16cid:durableId="542405710">
    <w:abstractNumId w:val="1"/>
  </w:num>
  <w:num w:numId="21" w16cid:durableId="1057119935">
    <w:abstractNumId w:val="20"/>
  </w:num>
  <w:num w:numId="22" w16cid:durableId="1081097684">
    <w:abstractNumId w:val="22"/>
  </w:num>
  <w:num w:numId="23" w16cid:durableId="1695765592">
    <w:abstractNumId w:val="0"/>
  </w:num>
  <w:num w:numId="24" w16cid:durableId="152331095">
    <w:abstractNumId w:val="34"/>
  </w:num>
  <w:num w:numId="25" w16cid:durableId="1075207566">
    <w:abstractNumId w:val="10"/>
  </w:num>
  <w:num w:numId="26" w16cid:durableId="661323851">
    <w:abstractNumId w:val="18"/>
  </w:num>
  <w:num w:numId="27" w16cid:durableId="1337538025">
    <w:abstractNumId w:val="35"/>
  </w:num>
  <w:num w:numId="28" w16cid:durableId="95636961">
    <w:abstractNumId w:val="13"/>
  </w:num>
  <w:num w:numId="29" w16cid:durableId="1249391613">
    <w:abstractNumId w:val="26"/>
  </w:num>
  <w:num w:numId="30" w16cid:durableId="1305694117">
    <w:abstractNumId w:val="5"/>
  </w:num>
  <w:num w:numId="31" w16cid:durableId="332029632">
    <w:abstractNumId w:val="15"/>
  </w:num>
  <w:num w:numId="32" w16cid:durableId="247466767">
    <w:abstractNumId w:val="21"/>
  </w:num>
  <w:num w:numId="33" w16cid:durableId="2124837691">
    <w:abstractNumId w:val="3"/>
  </w:num>
  <w:num w:numId="34" w16cid:durableId="1103379812">
    <w:abstractNumId w:val="14"/>
  </w:num>
  <w:num w:numId="35" w16cid:durableId="47732210">
    <w:abstractNumId w:val="7"/>
  </w:num>
  <w:num w:numId="36" w16cid:durableId="25875406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15C7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1C80"/>
    <w:rsid w:val="006C5000"/>
    <w:rsid w:val="006C5F08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2007D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4D64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B7C98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C82A"/>
  <w15:docId w15:val="{7EEC0047-2021-47CF-95FF-68538822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925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2026-07-01T14:25:00Z</dcterms:created>
  <dcterms:modified xsi:type="dcterms:W3CDTF">2026-07-01T14:25:00Z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