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6E47A330" w:rsidR="000746C5" w:rsidRPr="005C693F" w:rsidRDefault="0094765C" w:rsidP="005C693F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9DB4882" w:rsidR="00363F81" w:rsidRPr="00CA6248" w:rsidRDefault="00363F81" w:rsidP="00E24527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CA6248">
        <w:rPr>
          <w:rFonts w:asciiTheme="minorHAnsi" w:hAnsiTheme="minorHAnsi" w:cstheme="minorHAnsi"/>
          <w:iCs/>
          <w:sz w:val="24"/>
          <w:szCs w:val="24"/>
        </w:rPr>
        <w:t>):</w:t>
      </w:r>
      <w:r w:rsidR="009533F4" w:rsidRPr="00CA6248">
        <w:rPr>
          <w:rFonts w:asciiTheme="minorHAnsi" w:hAnsiTheme="minorHAnsi" w:cstheme="minorHAnsi"/>
          <w:sz w:val="24"/>
          <w:szCs w:val="24"/>
        </w:rPr>
        <w:t xml:space="preserve"> </w:t>
      </w:r>
      <w:r w:rsidR="00CA6248" w:rsidRPr="00CA6248">
        <w:rPr>
          <w:rFonts w:asciiTheme="minorHAnsi" w:eastAsia="Arial Unicode MS" w:hAnsiTheme="minorHAnsi" w:cstheme="minorHAnsi"/>
          <w:sz w:val="24"/>
          <w:szCs w:val="24"/>
          <w:lang w:val="pl" w:bidi="ar-SA"/>
        </w:rPr>
        <w:t>0112-3PPW-PKO4-DPOJ/BPKJG</w:t>
      </w:r>
    </w:p>
    <w:p w14:paraId="43134346" w14:textId="3F7C9EEA" w:rsidR="004501ED" w:rsidRPr="00CA6248" w:rsidRDefault="004838B3" w:rsidP="00392273">
      <w:pPr>
        <w:pStyle w:val="Nagwek3"/>
        <w:spacing w:before="0" w:line="360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CA6248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CA6248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CA6248">
        <w:rPr>
          <w:rFonts w:asciiTheme="minorHAnsi" w:hAnsiTheme="minorHAnsi" w:cstheme="minorHAnsi"/>
          <w:b/>
          <w:bCs/>
          <w:color w:val="auto"/>
        </w:rPr>
        <w:t>w języku polskim:</w:t>
      </w:r>
      <w:r w:rsidR="009533F4" w:rsidRPr="00CA624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A6248" w:rsidRPr="00CA6248">
        <w:rPr>
          <w:rFonts w:asciiTheme="minorHAnsi" w:hAnsiTheme="minorHAnsi" w:cstheme="minorHAnsi"/>
          <w:b/>
          <w:bCs/>
          <w:color w:val="auto"/>
        </w:rPr>
        <w:t xml:space="preserve">Diagnozowanie potencjału osobowego jednostki                                             </w:t>
      </w:r>
    </w:p>
    <w:p w14:paraId="274BA5FF" w14:textId="2F21AF49" w:rsidR="004838B3" w:rsidRPr="00CA6248" w:rsidRDefault="004838B3" w:rsidP="00392273">
      <w:pPr>
        <w:pStyle w:val="Styl1"/>
        <w:spacing w:before="0"/>
        <w:ind w:left="426"/>
        <w:jc w:val="both"/>
        <w:rPr>
          <w:rFonts w:asciiTheme="minorHAnsi" w:hAnsiTheme="minorHAnsi" w:cstheme="minorHAnsi"/>
          <w:b/>
          <w:bCs/>
          <w:i w:val="0"/>
          <w:iCs/>
        </w:rPr>
      </w:pPr>
      <w:r w:rsidRPr="00CA6248">
        <w:rPr>
          <w:rFonts w:asciiTheme="minorHAnsi" w:hAnsiTheme="minorHAnsi" w:cstheme="minorHAnsi"/>
          <w:b/>
          <w:bCs/>
          <w:i w:val="0"/>
          <w:iCs/>
        </w:rPr>
        <w:t>Nazwa przedmiotu (zajęć) w języku angielskim:</w:t>
      </w:r>
      <w:r w:rsidR="009533F4" w:rsidRPr="00CA624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>Diagnosing</w:t>
      </w:r>
      <w:proofErr w:type="spellEnd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 xml:space="preserve"> </w:t>
      </w:r>
      <w:proofErr w:type="spellStart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>an</w:t>
      </w:r>
      <w:proofErr w:type="spellEnd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> </w:t>
      </w:r>
      <w:proofErr w:type="spellStart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>Individual's</w:t>
      </w:r>
      <w:proofErr w:type="spellEnd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> Personal </w:t>
      </w:r>
      <w:proofErr w:type="spellStart"/>
      <w:r w:rsidR="00CA6248" w:rsidRPr="00CA6248">
        <w:rPr>
          <w:rFonts w:asciiTheme="minorHAnsi" w:eastAsia="Arial Unicode MS" w:hAnsiTheme="minorHAnsi" w:cstheme="minorHAnsi"/>
          <w:b/>
          <w:bCs/>
          <w:i w:val="0"/>
          <w:iCs/>
          <w:lang w:bidi="ar-SA"/>
        </w:rPr>
        <w:t>Potential</w:t>
      </w:r>
      <w:proofErr w:type="spellEnd"/>
      <w:r w:rsidR="00CA6248" w:rsidRPr="00CA6248">
        <w:rPr>
          <w:rFonts w:asciiTheme="minorHAnsi" w:eastAsia="Arial Unicode MS" w:hAnsiTheme="minorHAnsi" w:cstheme="minorHAnsi"/>
          <w:b/>
          <w:bCs/>
          <w:i w:val="0"/>
          <w:lang w:bidi="ar-SA"/>
        </w:rPr>
        <w:t> </w:t>
      </w:r>
    </w:p>
    <w:p w14:paraId="0039C549" w14:textId="77777777" w:rsidR="005C693F" w:rsidRPr="005C693F" w:rsidRDefault="005C693F" w:rsidP="005C693F">
      <w:pPr>
        <w:pStyle w:val="Styl1"/>
        <w:spacing w:before="0"/>
        <w:ind w:firstLine="426"/>
        <w:rPr>
          <w:i w:val="0"/>
          <w:iCs/>
          <w:color w:val="000000" w:themeColor="text1"/>
          <w:sz w:val="16"/>
          <w:szCs w:val="16"/>
        </w:rPr>
      </w:pPr>
    </w:p>
    <w:p w14:paraId="1405C745" w14:textId="3853D916" w:rsidR="000746C5" w:rsidRDefault="00937B44" w:rsidP="005C693F">
      <w:pPr>
        <w:pStyle w:val="Nagwek2"/>
        <w:shd w:val="clear" w:color="auto" w:fill="auto"/>
        <w:snapToGrid w:val="0"/>
        <w:spacing w:before="0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p w14:paraId="1CCC905F" w14:textId="77777777" w:rsidR="005C693F" w:rsidRPr="005C693F" w:rsidRDefault="005C693F" w:rsidP="005C693F">
      <w:pPr>
        <w:rPr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341AC4" w:rsidRPr="00341AC4" w14:paraId="56311982" w14:textId="77777777" w:rsidTr="00AD0391">
        <w:trPr>
          <w:trHeight w:val="282"/>
          <w:jc w:val="center"/>
        </w:trPr>
        <w:tc>
          <w:tcPr>
            <w:tcW w:w="4815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0B2C32B9" w:rsidR="000746C5" w:rsidRPr="003F7E68" w:rsidRDefault="009533F4" w:rsidP="009533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  <w:r w:rsidR="00402736"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przedszkolna i wczesnoszkolna</w:t>
            </w:r>
          </w:p>
        </w:tc>
      </w:tr>
      <w:tr w:rsidR="00341AC4" w:rsidRPr="00341AC4" w14:paraId="4F60DDAE" w14:textId="77777777" w:rsidTr="00AD0391">
        <w:trPr>
          <w:trHeight w:val="285"/>
          <w:jc w:val="center"/>
        </w:trPr>
        <w:tc>
          <w:tcPr>
            <w:tcW w:w="4815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165BA7A6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AD0391">
        <w:trPr>
          <w:trHeight w:val="285"/>
          <w:jc w:val="center"/>
        </w:trPr>
        <w:tc>
          <w:tcPr>
            <w:tcW w:w="4815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4DC4FFCC" w:rsidR="00AB3480" w:rsidRPr="003F7E68" w:rsidRDefault="003F7E6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</w:t>
            </w:r>
            <w:r w:rsidR="00402736"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ednolite magisterskie</w:t>
            </w:r>
          </w:p>
        </w:tc>
      </w:tr>
      <w:tr w:rsidR="00341AC4" w:rsidRPr="00341AC4" w14:paraId="24A4112E" w14:textId="77777777" w:rsidTr="00AD0391">
        <w:trPr>
          <w:trHeight w:val="285"/>
          <w:jc w:val="center"/>
        </w:trPr>
        <w:tc>
          <w:tcPr>
            <w:tcW w:w="4815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3F7F5734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3F7E68">
        <w:trPr>
          <w:trHeight w:val="70"/>
          <w:jc w:val="center"/>
        </w:trPr>
        <w:tc>
          <w:tcPr>
            <w:tcW w:w="4815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4932" w:type="dxa"/>
          </w:tcPr>
          <w:p w14:paraId="72454463" w14:textId="44456B3A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AD0391">
        <w:trPr>
          <w:trHeight w:val="285"/>
          <w:jc w:val="center"/>
        </w:trPr>
        <w:tc>
          <w:tcPr>
            <w:tcW w:w="4815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3FCAC9C9" w14:textId="52E52DFD" w:rsidR="009533F4" w:rsidRPr="003F7E68" w:rsidRDefault="009533F4" w:rsidP="0040273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F7E68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727F1A" w:rsidR="000746C5" w:rsidRPr="00341AC4" w:rsidRDefault="009533F4" w:rsidP="003F7E68">
            <w:pPr>
              <w:pStyle w:val="TableParagraph"/>
              <w:spacing w:line="276" w:lineRule="auto"/>
              <w:ind w:left="208" w:right="183" w:hanging="12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F3BF1D0" w:rsidR="000746C5" w:rsidRPr="00341AC4" w:rsidRDefault="00A23720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23720" w:rsidRPr="00341AC4" w14:paraId="30DFC9B5" w14:textId="77777777" w:rsidTr="00C322E9">
        <w:trPr>
          <w:trHeight w:val="285"/>
          <w:jc w:val="center"/>
        </w:trPr>
        <w:tc>
          <w:tcPr>
            <w:tcW w:w="3466" w:type="dxa"/>
          </w:tcPr>
          <w:p w14:paraId="1A691396" w14:textId="107C7E23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6C8E9EB9" w:rsidR="00A23720" w:rsidRPr="00A23720" w:rsidRDefault="00A23720" w:rsidP="00A2372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:rsidR="00A23720" w:rsidRPr="00341AC4" w14:paraId="4465DD68" w14:textId="77777777" w:rsidTr="00C322E9">
        <w:trPr>
          <w:trHeight w:val="282"/>
          <w:jc w:val="center"/>
        </w:trPr>
        <w:tc>
          <w:tcPr>
            <w:tcW w:w="3466" w:type="dxa"/>
          </w:tcPr>
          <w:p w14:paraId="144A01E5" w14:textId="0FE12A02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366C10F3" w:rsidR="00A23720" w:rsidRPr="00A23720" w:rsidRDefault="00A23720" w:rsidP="00A237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3720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A23720" w:rsidRPr="00341AC4" w14:paraId="7FFE317E" w14:textId="77777777" w:rsidTr="00C322E9">
        <w:trPr>
          <w:trHeight w:val="285"/>
          <w:jc w:val="center"/>
        </w:trPr>
        <w:tc>
          <w:tcPr>
            <w:tcW w:w="3466" w:type="dxa"/>
          </w:tcPr>
          <w:p w14:paraId="12EBBD92" w14:textId="5CF8C483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6AD309ED" w:rsidR="00A23720" w:rsidRPr="00A23720" w:rsidRDefault="00A23720" w:rsidP="00A2372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A23720" w:rsidRPr="00341AC4" w14:paraId="70E32DCA" w14:textId="77777777" w:rsidTr="00C322E9">
        <w:trPr>
          <w:trHeight w:val="282"/>
          <w:jc w:val="center"/>
        </w:trPr>
        <w:tc>
          <w:tcPr>
            <w:tcW w:w="3466" w:type="dxa"/>
          </w:tcPr>
          <w:p w14:paraId="55BDBC2A" w14:textId="467B498A" w:rsidR="00A23720" w:rsidRPr="00341AC4" w:rsidRDefault="00A23720" w:rsidP="00A2372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329" w14:textId="77777777" w:rsidR="00A23720" w:rsidRDefault="00A23720" w:rsidP="00A23720">
            <w:pPr>
              <w:pStyle w:val="NormalnyWeb"/>
              <w:spacing w:before="0" w:beforeAutospacing="0" w:after="0" w:afterAutospacing="0"/>
              <w:ind w:left="73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A23720">
              <w:rPr>
                <w:rFonts w:asciiTheme="minorHAnsi" w:hAnsiTheme="minorHAnsi" w:cstheme="minorHAnsi"/>
                <w:sz w:val="21"/>
                <w:szCs w:val="21"/>
                <w:lang w:val="pl"/>
              </w:rPr>
              <w:t>Ć</w:t>
            </w:r>
            <w:proofErr w:type="spellStart"/>
            <w:r w:rsidRPr="00A23720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  <w:proofErr w:type="spellEnd"/>
            <w:r w:rsidRPr="00A23720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>– dyskusja grupowa (DG), dyskusja – burza mózgów (BM),  metoda inscenizacji (MI), warsztat dydaktyczny (WD)</w:t>
            </w:r>
            <w:r w:rsidRPr="00A2372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A23720">
              <w:rPr>
                <w:rFonts w:asciiTheme="minorHAnsi" w:hAnsiTheme="minorHAnsi" w:cstheme="minorHAnsi"/>
                <w:sz w:val="21"/>
                <w:szCs w:val="21"/>
              </w:rPr>
              <w:t xml:space="preserve">praca w grupach (PG), prezentacja multimedialna (PM), </w:t>
            </w:r>
            <w:r w:rsidRPr="00A2372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film dydaktyczny  (FD).</w:t>
            </w:r>
          </w:p>
          <w:p w14:paraId="6AE867CE" w14:textId="1AA6BCBC" w:rsidR="00A23720" w:rsidRPr="00A23720" w:rsidRDefault="00A23720" w:rsidP="00A23720">
            <w:pPr>
              <w:pStyle w:val="NormalnyWeb"/>
              <w:spacing w:before="0" w:beforeAutospacing="0" w:after="0" w:afterAutospacing="0"/>
              <w:ind w:left="73"/>
              <w:jc w:val="both"/>
              <w:rPr>
                <w:rFonts w:asciiTheme="minorHAnsi" w:hAnsiTheme="minorHAnsi" w:cstheme="minorHAnsi"/>
                <w:sz w:val="4"/>
                <w:szCs w:val="4"/>
                <w:lang w:eastAsia="en-US"/>
              </w:rPr>
            </w:pPr>
          </w:p>
        </w:tc>
      </w:tr>
      <w:tr w:rsidR="00A23720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23720" w:rsidRPr="000537A8" w:rsidRDefault="00A23720" w:rsidP="00A2372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BFCE613" w14:textId="211A63A1" w:rsidR="00CA6248" w:rsidRPr="00CA6248" w:rsidRDefault="00CA6248" w:rsidP="00CA6248">
            <w:pPr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66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Dziennik Urzędowy Unii Europejskiej (2018/C 189/01). Zalecenie Rady Unii Europejskiej z dnia 22 maja 2018 r. w sprawie kompetencji kluczowych w procesie uczenia się przez całe życie. Załącznik: Kompetencje kluczowe w procesie uczenia się przez całe życie – Europejskie Ramy Odniesienia. Bruksela 2018.</w:t>
            </w:r>
          </w:p>
          <w:p w14:paraId="301355B9" w14:textId="7F9A436B" w:rsidR="00CA6248" w:rsidRPr="00CA6248" w:rsidRDefault="00CA6248" w:rsidP="00CA6248">
            <w:pPr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66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Diagnozowanie potencjału i preferencji zawodowych młodzieży w Europie: publikacja końcowa projektu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Diagnosing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professional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capabilities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and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predispositions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of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youth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in Europe, red. P. Bańczyk, Łaziska Górne 2016.</w:t>
            </w:r>
          </w:p>
          <w:p w14:paraId="70CC668E" w14:textId="6E65A529" w:rsidR="00CA6248" w:rsidRPr="00CA6248" w:rsidRDefault="00CA6248" w:rsidP="00CA6248">
            <w:pPr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66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Jarosiewicz H., Charakter, rozwój i zagrożenia. Warszawa 2001.</w:t>
            </w:r>
          </w:p>
          <w:p w14:paraId="6C87594F" w14:textId="5BD66C54" w:rsidR="00CA6248" w:rsidRPr="00CA6248" w:rsidRDefault="00CA6248" w:rsidP="00CA6248">
            <w:pPr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66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Uszyńska-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Jarmoc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J.,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Dudel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B., Głoskowska-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Sołdatow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M., (red.), Rozwijanie kompetencji kluczowych uczniów w procesie edukacji wczesnoszkolnej. Kraków 2013.</w:t>
            </w:r>
          </w:p>
          <w:p w14:paraId="022BF48D" w14:textId="7381E83D" w:rsidR="00A23720" w:rsidRPr="001043FD" w:rsidRDefault="00CA6248" w:rsidP="001043FD">
            <w:pPr>
              <w:widowControl/>
              <w:numPr>
                <w:ilvl w:val="0"/>
                <w:numId w:val="38"/>
              </w:numPr>
              <w:tabs>
                <w:tab w:val="left" w:pos="260"/>
              </w:tabs>
              <w:autoSpaceDE/>
              <w:autoSpaceDN/>
              <w:ind w:left="66" w:firstLine="0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Wilczyńska K., Nowak M.,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Kućka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J., Sawicka J., </w:t>
            </w:r>
            <w:proofErr w:type="spellStart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Sztajerwald</w:t>
            </w:r>
            <w:proofErr w:type="spellEnd"/>
            <w:r w:rsidRPr="00CA6248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 K., Moc coachingu. Poznaj narzędzia rozwijające umiejętności i kompetencje osobiste. Gliwice 2013.</w:t>
            </w:r>
          </w:p>
          <w:p w14:paraId="319209B1" w14:textId="77777777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A23720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6. Raport Kompetencje przyszłości 2025. CERTES. Warszawa 2025.</w:t>
            </w:r>
          </w:p>
          <w:p w14:paraId="21539079" w14:textId="43AF6BD9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4"/>
                <w:szCs w:val="4"/>
                <w:lang w:bidi="ar-SA"/>
              </w:rPr>
            </w:pPr>
          </w:p>
        </w:tc>
      </w:tr>
      <w:tr w:rsidR="00A23720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23720" w:rsidRPr="00341AC4" w:rsidRDefault="00A23720" w:rsidP="00A2372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FC322D6" w14:textId="49AA081D" w:rsidR="001043FD" w:rsidRPr="001043FD" w:rsidRDefault="00A23720" w:rsidP="001043FD">
            <w:pPr>
              <w:shd w:val="clear" w:color="auto" w:fill="FFFFFF"/>
              <w:tabs>
                <w:tab w:val="left" w:pos="403"/>
              </w:tabs>
              <w:ind w:left="66"/>
              <w:jc w:val="both"/>
              <w:rPr>
                <w:rFonts w:asciiTheme="minorHAnsi" w:eastAsia="Arial Unicode MS" w:hAnsiTheme="minorHAnsi" w:cstheme="minorHAnsi"/>
                <w:iCs/>
                <w:color w:val="000000"/>
                <w:spacing w:val="4"/>
                <w:sz w:val="21"/>
                <w:szCs w:val="21"/>
                <w:lang w:val="pl" w:bidi="ar-SA"/>
              </w:rPr>
            </w:pPr>
            <w:r w:rsidRPr="001043FD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1.</w:t>
            </w:r>
            <w:r w:rsidR="001043FD" w:rsidRPr="001043FD">
              <w:rPr>
                <w:rFonts w:asciiTheme="minorHAnsi" w:eastAsia="Arial Unicode MS" w:hAnsiTheme="minorHAnsi" w:cstheme="minorHAnsi"/>
                <w:iCs/>
                <w:color w:val="000000"/>
                <w:spacing w:val="4"/>
                <w:sz w:val="21"/>
                <w:szCs w:val="21"/>
                <w:lang w:val="pl" w:bidi="ar-SA"/>
              </w:rPr>
              <w:t xml:space="preserve"> Oleksym T., Zarządzanie kompetencjami. Teoria i praktyka. Warszawa 2017. </w:t>
            </w:r>
          </w:p>
          <w:p w14:paraId="7529A281" w14:textId="26687BDB" w:rsidR="00A23720" w:rsidRPr="001043FD" w:rsidRDefault="001043FD" w:rsidP="001043FD">
            <w:pPr>
              <w:widowControl/>
              <w:autoSpaceDE/>
              <w:autoSpaceDN/>
              <w:ind w:left="66"/>
              <w:jc w:val="both"/>
              <w:rPr>
                <w:rFonts w:asciiTheme="minorHAnsi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2</w:t>
            </w:r>
            <w:r w:rsidRPr="001043F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 xml:space="preserve">. </w:t>
            </w:r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>Uszyńska-</w:t>
            </w:r>
            <w:proofErr w:type="spellStart"/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>Jarmoc</w:t>
            </w:r>
            <w:proofErr w:type="spellEnd"/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 J., </w:t>
            </w:r>
            <w:proofErr w:type="spellStart"/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>Nadachewicz</w:t>
            </w:r>
            <w:proofErr w:type="spellEnd"/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 K., (red.), </w:t>
            </w:r>
            <w:r w:rsidRPr="001043F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K</w:t>
            </w:r>
            <w:proofErr w:type="spellStart"/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>ompetencje</w:t>
            </w:r>
            <w:proofErr w:type="spellEnd"/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 kluczowe dzieci i młodzieży: praktyka edukacyjna. Warszawa 2015.</w:t>
            </w:r>
          </w:p>
          <w:p w14:paraId="0FB16236" w14:textId="4C668C5B" w:rsidR="00A23720" w:rsidRDefault="001043FD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3</w:t>
            </w:r>
            <w:r w:rsidR="00A23720"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. Sienkiewicz Ł., </w:t>
            </w:r>
            <w:proofErr w:type="spellStart"/>
            <w:r w:rsidR="00A23720"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Ivanova</w:t>
            </w:r>
            <w:proofErr w:type="spellEnd"/>
            <w:r w:rsidR="00A23720"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A., </w:t>
            </w:r>
            <w:proofErr w:type="spellStart"/>
            <w:r w:rsidR="00A23720"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Budzewski</w:t>
            </w:r>
            <w:proofErr w:type="spellEnd"/>
            <w:r w:rsidR="00A23720" w:rsidRPr="00A23720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M., Raport: Rynek pracy, edukacja, kompetencje. Aktualne trendy wyniki badań. Warszawa 2025.</w:t>
            </w:r>
          </w:p>
          <w:p w14:paraId="7AE1A865" w14:textId="06433C6E" w:rsidR="001043FD" w:rsidRDefault="001043FD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4. </w:t>
            </w:r>
            <w:r w:rsidRPr="001043FD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Woźniak J., Współczesne systemy motywacyjne. Warszawa 2012</w:t>
            </w:r>
            <w:r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.</w:t>
            </w:r>
          </w:p>
          <w:p w14:paraId="6CACFF87" w14:textId="05F0BB9C" w:rsidR="001043FD" w:rsidRPr="001043FD" w:rsidRDefault="001043FD" w:rsidP="001043FD">
            <w:pPr>
              <w:widowControl/>
              <w:autoSpaceDE/>
              <w:autoSpaceDN/>
              <w:ind w:left="66"/>
              <w:jc w:val="both"/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>5</w:t>
            </w:r>
            <w:r w:rsidRPr="001043FD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. </w:t>
            </w:r>
            <w:r w:rsidRPr="001043FD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val="pl" w:bidi="ar-SA"/>
              </w:rPr>
              <w:t>Wysocka E., Diagnostyka pedagogiczna. Nowe obszary i rozwiązania. Kraków 2013.</w:t>
            </w:r>
          </w:p>
          <w:p w14:paraId="7456B6D4" w14:textId="7A44FD1E" w:rsidR="00A23720" w:rsidRPr="00A23720" w:rsidRDefault="00A23720" w:rsidP="00A23720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4"/>
                <w:szCs w:val="4"/>
                <w:lang w:bidi="ar-SA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4A0ACAB" w14:textId="3BC9CAD5" w:rsidR="00A23720" w:rsidRPr="00A23720" w:rsidRDefault="00A23720" w:rsidP="00A23720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>C1 (C) – dostarczenie wiedzy na temat</w:t>
      </w:r>
      <w:r w:rsidR="002B1D77">
        <w:rPr>
          <w:rFonts w:ascii="Calibri" w:hAnsi="Calibri" w:cs="Calibri"/>
          <w:bCs/>
          <w:iCs/>
          <w:sz w:val="21"/>
          <w:szCs w:val="21"/>
        </w:rPr>
        <w:t xml:space="preserve"> diagnozowania potencjału osobowego jednostki</w:t>
      </w:r>
      <w:r w:rsidRPr="00A23720">
        <w:rPr>
          <w:rFonts w:ascii="Calibri" w:hAnsi="Calibri" w:cs="Calibri"/>
          <w:bCs/>
          <w:iCs/>
          <w:sz w:val="21"/>
          <w:szCs w:val="21"/>
        </w:rPr>
        <w:t xml:space="preserve">.                                 </w:t>
      </w:r>
    </w:p>
    <w:p w14:paraId="230CD8BD" w14:textId="2AFEA5E8" w:rsidR="00A23720" w:rsidRPr="00A23720" w:rsidRDefault="00A23720" w:rsidP="00A23720">
      <w:pPr>
        <w:pStyle w:val="TableParagraph"/>
        <w:snapToGrid w:val="0"/>
        <w:spacing w:line="276" w:lineRule="auto"/>
        <w:ind w:left="567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>C2</w:t>
      </w:r>
      <w:r>
        <w:rPr>
          <w:rFonts w:ascii="Calibri" w:hAnsi="Calibri" w:cs="Calibri"/>
          <w:bCs/>
          <w:iCs/>
          <w:sz w:val="21"/>
          <w:szCs w:val="21"/>
        </w:rPr>
        <w:t xml:space="preserve"> </w:t>
      </w:r>
      <w:r w:rsidRPr="00A23720">
        <w:rPr>
          <w:rFonts w:ascii="Calibri" w:hAnsi="Calibri" w:cs="Calibri"/>
          <w:bCs/>
          <w:iCs/>
          <w:sz w:val="21"/>
          <w:szCs w:val="21"/>
        </w:rPr>
        <w:t xml:space="preserve">(C) – dostarczenie określonego zasobu umiejętności </w:t>
      </w:r>
      <w:r w:rsidR="002B1D77">
        <w:rPr>
          <w:rFonts w:ascii="Calibri" w:hAnsi="Calibri" w:cs="Calibri"/>
          <w:bCs/>
          <w:iCs/>
          <w:sz w:val="21"/>
          <w:szCs w:val="21"/>
        </w:rPr>
        <w:t>dotyczącego</w:t>
      </w:r>
      <w:r w:rsidR="002B1D77" w:rsidRPr="002B1D77">
        <w:rPr>
          <w:rFonts w:ascii="Calibri" w:hAnsi="Calibri" w:cs="Calibri"/>
          <w:bCs/>
          <w:iCs/>
          <w:sz w:val="21"/>
          <w:szCs w:val="21"/>
        </w:rPr>
        <w:t xml:space="preserve"> </w:t>
      </w:r>
      <w:r w:rsidR="002B1D77">
        <w:rPr>
          <w:rFonts w:ascii="Calibri" w:hAnsi="Calibri" w:cs="Calibri"/>
          <w:bCs/>
          <w:iCs/>
          <w:sz w:val="21"/>
          <w:szCs w:val="21"/>
        </w:rPr>
        <w:t>diagnozowania potencjału jednostki i motywowania do ustawicznego rozwoju osobistego.</w:t>
      </w:r>
      <w:r w:rsidR="002B1D77" w:rsidRPr="00A23720">
        <w:rPr>
          <w:rFonts w:ascii="Calibri" w:hAnsi="Calibri" w:cs="Calibri"/>
          <w:bCs/>
          <w:iCs/>
          <w:sz w:val="21"/>
          <w:szCs w:val="21"/>
        </w:rPr>
        <w:t xml:space="preserve">                             </w:t>
      </w:r>
    </w:p>
    <w:p w14:paraId="091E664F" w14:textId="718C638A" w:rsidR="005C693F" w:rsidRDefault="00A23720" w:rsidP="002B1D77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A23720">
        <w:rPr>
          <w:rFonts w:ascii="Calibri" w:hAnsi="Calibri" w:cs="Calibri"/>
          <w:bCs/>
          <w:iCs/>
          <w:sz w:val="21"/>
          <w:szCs w:val="21"/>
        </w:rPr>
        <w:t>C3</w:t>
      </w:r>
      <w:r w:rsidR="00361AFF">
        <w:rPr>
          <w:rFonts w:ascii="Calibri" w:hAnsi="Calibri" w:cs="Calibri"/>
          <w:bCs/>
          <w:iCs/>
          <w:sz w:val="21"/>
          <w:szCs w:val="21"/>
        </w:rPr>
        <w:t xml:space="preserve"> </w:t>
      </w:r>
      <w:r w:rsidRPr="00A23720">
        <w:rPr>
          <w:rFonts w:ascii="Calibri" w:hAnsi="Calibri" w:cs="Calibri"/>
          <w:bCs/>
          <w:iCs/>
          <w:sz w:val="21"/>
          <w:szCs w:val="21"/>
        </w:rPr>
        <w:t xml:space="preserve">(C) – budowanie świadomości doskonalenia </w:t>
      </w:r>
      <w:r w:rsidR="002B1D77">
        <w:rPr>
          <w:rFonts w:ascii="Calibri" w:hAnsi="Calibri" w:cs="Calibri"/>
          <w:bCs/>
          <w:iCs/>
          <w:sz w:val="21"/>
          <w:szCs w:val="21"/>
        </w:rPr>
        <w:t xml:space="preserve">jednostkowych </w:t>
      </w:r>
      <w:r w:rsidRPr="00A23720">
        <w:rPr>
          <w:rFonts w:ascii="Calibri" w:hAnsi="Calibri" w:cs="Calibri"/>
          <w:bCs/>
          <w:iCs/>
          <w:sz w:val="21"/>
          <w:szCs w:val="21"/>
        </w:rPr>
        <w:t xml:space="preserve">kompetencji </w:t>
      </w:r>
      <w:r w:rsidR="002B1D77">
        <w:rPr>
          <w:rFonts w:ascii="Calibri" w:hAnsi="Calibri" w:cs="Calibri"/>
          <w:bCs/>
          <w:iCs/>
          <w:sz w:val="21"/>
          <w:szCs w:val="21"/>
        </w:rPr>
        <w:t xml:space="preserve">oraz </w:t>
      </w:r>
      <w:r w:rsidRPr="00A23720">
        <w:rPr>
          <w:rFonts w:ascii="Calibri" w:hAnsi="Calibri" w:cs="Calibri"/>
          <w:bCs/>
          <w:iCs/>
          <w:sz w:val="21"/>
          <w:szCs w:val="21"/>
        </w:rPr>
        <w:t>rozbudzanie postaw do całożyciowego samokształcenia  i samorealizacji.</w:t>
      </w:r>
    </w:p>
    <w:p w14:paraId="6F203107" w14:textId="77777777" w:rsidR="00A23720" w:rsidRPr="00A23720" w:rsidRDefault="00A23720" w:rsidP="00A23720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10"/>
          <w:szCs w:val="10"/>
        </w:rPr>
      </w:pPr>
    </w:p>
    <w:p w14:paraId="67708B6E" w14:textId="17C856B3" w:rsidR="003E0703" w:rsidRPr="00341AC4" w:rsidRDefault="003E0703" w:rsidP="0006406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7572795" w14:textId="3D1D40F2" w:rsidR="00A23720" w:rsidRDefault="00A23720" w:rsidP="0043285A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4B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76323969" w14:textId="77777777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1.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Zapoznanie z kartą przedmiotu i wymaganiami dotyczącymi jego zaliczenia.</w:t>
      </w:r>
    </w:p>
    <w:p w14:paraId="7FD15ADD" w14:textId="77777777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2.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Temperament i charakter – tworzenie typologii.</w:t>
      </w:r>
    </w:p>
    <w:p w14:paraId="1D97DBE1" w14:textId="77777777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3.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Samopoznanie – badanie temperamentu i charakteru (test charakteru – Kwestionariusz Bergera).</w:t>
      </w:r>
    </w:p>
    <w:p w14:paraId="65DB097F" w14:textId="77777777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4.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Osobowość człowieka i jej mocne i słabe strony – warsztat diagnostyczny.</w:t>
      </w:r>
    </w:p>
    <w:p w14:paraId="1F084746" w14:textId="778C057A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5.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Określanie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wartości, 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zdolności, predyspozycji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zainteresowań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5C5BAD" w:rsidRPr="005C5BAD">
        <w:t xml:space="preserve"> </w:t>
      </w:r>
      <w:r w:rsidR="005C5BAD" w:rsidRPr="005C5BAD">
        <w:rPr>
          <w:rFonts w:asciiTheme="minorHAnsi" w:hAnsiTheme="minorHAnsi" w:cstheme="minorHAnsi"/>
          <w:color w:val="000000" w:themeColor="text1"/>
          <w:sz w:val="21"/>
          <w:szCs w:val="21"/>
        </w:rPr>
        <w:t>umiejętności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 wiedzy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jednostki – narzędzia diagnostyczne.</w:t>
      </w:r>
    </w:p>
    <w:p w14:paraId="1BA2FEC1" w14:textId="77777777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6.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Kompetencje kluczowe w procesie całożyciowego rozwoju człowieka.</w:t>
      </w:r>
    </w:p>
    <w:p w14:paraId="6B46139A" w14:textId="5714000A" w:rsid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7.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Bilans zasobów kompetencyjnych jednostki – warsztat diagnostyczny.</w:t>
      </w:r>
    </w:p>
    <w:p w14:paraId="68AE79F3" w14:textId="4A34ABFC" w:rsidR="00B77911" w:rsidRPr="00B77911" w:rsidRDefault="00B77911" w:rsidP="00B77911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8.   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>M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>otywacj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>a i jej znaczenie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>w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rozwoju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 samorozwoju</w:t>
      </w:r>
      <w:r w:rsidRPr="00B7791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jednostki</w:t>
      </w:r>
      <w:r w:rsidR="005C5BAD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77911" w:rsidRPr="006702E2" w14:paraId="4B1E1EAC" w14:textId="77777777" w:rsidTr="00A210E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B77911" w:rsidRPr="006702E2" w:rsidRDefault="00B77911" w:rsidP="00B779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67120C2A" w:rsidR="00B77911" w:rsidRPr="00B77911" w:rsidRDefault="00B77911" w:rsidP="00B77911">
            <w:pPr>
              <w:pStyle w:val="TableParagraph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77911">
              <w:rPr>
                <w:rFonts w:asciiTheme="minorHAnsi" w:hAnsiTheme="minorHAnsi" w:cstheme="minorHAnsi"/>
                <w:sz w:val="21"/>
                <w:szCs w:val="21"/>
              </w:rPr>
              <w:t>Student ma podstawową wiedzę na temat teorii rozwoju człowieka (wychowania, uczenia się i nauczania lub kształcenia) i jego osobowości, a także potrafi krytycznie ocenić i twórczo rozwijać indywidualny potencjał jednostki.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7396645B" w:rsidR="00B77911" w:rsidRPr="00B77911" w:rsidRDefault="00B77911" w:rsidP="00B779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77911">
              <w:rPr>
                <w:rFonts w:asciiTheme="minorHAnsi" w:hAnsiTheme="minorHAnsi" w:cstheme="minorHAnsi"/>
                <w:sz w:val="21"/>
                <w:szCs w:val="21"/>
              </w:rPr>
              <w:t>PPW_W02</w:t>
            </w:r>
          </w:p>
        </w:tc>
      </w:tr>
    </w:tbl>
    <w:p w14:paraId="770FE7C0" w14:textId="2A87EC85" w:rsidR="00A713B4" w:rsidRPr="00DC74F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DC74F0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DC74F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DC74F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77911" w:rsidRPr="006702E2" w14:paraId="3F10EFF6" w14:textId="77777777" w:rsidTr="00E3678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B77911" w:rsidRPr="006702E2" w:rsidRDefault="00B77911" w:rsidP="00B779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510C7F1F" w:rsidR="00B77911" w:rsidRPr="00B77911" w:rsidRDefault="00B77911" w:rsidP="00B7791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77911">
              <w:rPr>
                <w:rFonts w:ascii="Calibri" w:hAnsi="Calibri" w:cs="Calibri"/>
                <w:sz w:val="21"/>
                <w:szCs w:val="21"/>
              </w:rPr>
              <w:t xml:space="preserve">Student umie obserwować sytuacje i zdarzenia pedagogiczne, analizować je z wykorzystaniem wiedzy pedagogiczno-psychologicznej oraz rozpoznawać potrzeby i możliwości oraz predyspozycje i uzdolnienia nakierowane na indywidualny rozwój.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1D6" w14:textId="3F950BAD" w:rsidR="00B77911" w:rsidRPr="00B77911" w:rsidRDefault="00B77911" w:rsidP="00B779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B77911">
              <w:rPr>
                <w:rFonts w:ascii="Calibri" w:hAnsi="Calibri" w:cs="Calibri"/>
                <w:sz w:val="21"/>
                <w:szCs w:val="21"/>
              </w:rPr>
              <w:t>PPW_U01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77911" w:rsidRPr="00341AC4" w14:paraId="3F111010" w14:textId="77777777" w:rsidTr="00777DD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B77911" w:rsidRPr="00341AC4" w:rsidRDefault="00B77911" w:rsidP="00B7791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410AE127" w:rsidR="00B77911" w:rsidRPr="00B77911" w:rsidRDefault="00B77911" w:rsidP="00B77911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77911">
              <w:rPr>
                <w:rFonts w:ascii="Calibri" w:hAnsi="Calibri" w:cs="Calibri"/>
                <w:sz w:val="21"/>
                <w:szCs w:val="21"/>
              </w:rPr>
              <w:t>Student dąży do ciągłego rozwoju osobistego i podejmuje działania promujące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          </w:t>
            </w:r>
            <w:r w:rsidRPr="00B77911">
              <w:rPr>
                <w:rFonts w:ascii="Calibri" w:hAnsi="Calibri" w:cs="Calibri"/>
                <w:sz w:val="21"/>
                <w:szCs w:val="21"/>
              </w:rPr>
              <w:t xml:space="preserve"> i doskonalące w tym zakresie inne jednostki we współpracy z nauczycielami, pedagogami, specjalistami, lub rodzicami/opiekunami i innymi członkami społeczności przedszkolnej, szkolnej i lokalnej.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49A" w14:textId="59A246E1" w:rsidR="00B77911" w:rsidRPr="00B77911" w:rsidRDefault="00B77911" w:rsidP="00B7791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77911">
              <w:rPr>
                <w:rFonts w:ascii="Calibri" w:hAnsi="Calibri" w:cs="Calibri"/>
                <w:sz w:val="21"/>
                <w:szCs w:val="21"/>
              </w:rPr>
              <w:t>PPW_K04</w:t>
            </w:r>
          </w:p>
        </w:tc>
      </w:tr>
    </w:tbl>
    <w:p w14:paraId="5DF4DFD8" w14:textId="77777777" w:rsidR="004A6657" w:rsidRPr="005C693F" w:rsidRDefault="004A6657" w:rsidP="006702E2">
      <w:pPr>
        <w:pStyle w:val="TableParagraph"/>
        <w:snapToGrid w:val="0"/>
        <w:ind w:right="-23"/>
        <w:rPr>
          <w:rFonts w:asciiTheme="minorHAnsi" w:hAnsiTheme="minorHAnsi" w:cstheme="minorHAnsi"/>
          <w:b/>
          <w:iCs/>
          <w:color w:val="000000" w:themeColor="text1"/>
          <w:sz w:val="10"/>
          <w:szCs w:val="10"/>
        </w:rPr>
      </w:pPr>
    </w:p>
    <w:p w14:paraId="57EC343D" w14:textId="5F762C0D" w:rsidR="0088244A" w:rsidRPr="00D138F9" w:rsidRDefault="00436303" w:rsidP="00D138F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57B86449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D138F9" w:rsidRPr="00D138F9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6702E2" w:rsidRDefault="00CF48D1" w:rsidP="006702E2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A1B2C9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39A2E4D2" w14:textId="21D56C1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4730450A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14:paraId="393111AC" w14:textId="10B9E91A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3CF5C40" w:rsidR="00CF48D1" w:rsidRPr="006702E2" w:rsidRDefault="006D7E60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E-l</w:t>
            </w:r>
            <w:r w:rsidR="00D138F9"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arning</w:t>
            </w:r>
          </w:p>
        </w:tc>
      </w:tr>
    </w:tbl>
    <w:p w14:paraId="158F522A" w14:textId="77777777" w:rsidR="00B77911" w:rsidRDefault="00B77911" w:rsidP="002733A9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5B871BD" w14:textId="74A2687C" w:rsidR="00CF48D1" w:rsidRPr="00341AC4" w:rsidRDefault="00C14619" w:rsidP="004A665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C74F0" w:rsidRPr="00341AC4" w14:paraId="3BDEFA32" w14:textId="77777777" w:rsidTr="006545B6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62CCEB" w:rsidR="00DC74F0" w:rsidRPr="00341AC4" w:rsidRDefault="00DC74F0" w:rsidP="00DC74F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DBF09AB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A8EA5" w14:textId="60BB86C4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56B91984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5FCFB92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F4BAC3D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2A2D093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445CF2EE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590E5BF5" w:rsidR="00DC74F0" w:rsidRPr="00D138F9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DC74F0" w:rsidRPr="00D138F9" w:rsidRDefault="00DC74F0" w:rsidP="00DC74F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DC74F0" w:rsidRPr="00341AC4" w14:paraId="46ACCB6F" w14:textId="77777777" w:rsidTr="006545B6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E882FA8" w:rsidR="00DC74F0" w:rsidRPr="006702E2" w:rsidRDefault="00DC74F0" w:rsidP="00DC74F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57FFF" w14:textId="152E05FE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1614CB2D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54C0BAD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151BAF93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1CC73AE1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3CE062C4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C74F0" w:rsidRPr="00341AC4" w14:paraId="5E8F52D0" w14:textId="77777777" w:rsidTr="006545B6">
        <w:trPr>
          <w:trHeight w:val="214"/>
          <w:jc w:val="center"/>
        </w:trPr>
        <w:tc>
          <w:tcPr>
            <w:tcW w:w="1237" w:type="dxa"/>
            <w:shd w:val="clear" w:color="auto" w:fill="ECF1F8"/>
          </w:tcPr>
          <w:p w14:paraId="5F6B3256" w14:textId="05B976F8" w:rsidR="00DC74F0" w:rsidRPr="00341AC4" w:rsidRDefault="00DC74F0" w:rsidP="00DC74F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21A8A443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6C3383E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168943C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622B675A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222A908C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0739BC91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DC74F0" w:rsidRPr="00341AC4" w:rsidRDefault="00DC74F0" w:rsidP="00DC74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DC74F0" w:rsidRPr="00341AC4" w:rsidRDefault="00DC74F0" w:rsidP="00DC74F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7670F1" w14:textId="3DEF0AB1" w:rsidR="000537A8" w:rsidRPr="005C693F" w:rsidRDefault="00B20F2C" w:rsidP="005C693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140F22E" w:rsidR="00896E3C" w:rsidRPr="00341AC4" w:rsidRDefault="00BC2672" w:rsidP="000B44A1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C74F0" w:rsidRPr="00341AC4" w14:paraId="672C2EA3" w14:textId="77777777" w:rsidTr="006F5FB4">
        <w:trPr>
          <w:jc w:val="center"/>
        </w:trPr>
        <w:tc>
          <w:tcPr>
            <w:tcW w:w="961" w:type="dxa"/>
          </w:tcPr>
          <w:p w14:paraId="7282B9F9" w14:textId="3884805E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67012854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50 %  punktów  z projektu, pracy własnej, w grupie</w:t>
            </w:r>
          </w:p>
        </w:tc>
      </w:tr>
      <w:tr w:rsidR="00DC74F0" w:rsidRPr="00341AC4" w14:paraId="191A8847" w14:textId="77777777" w:rsidTr="006F5FB4">
        <w:trPr>
          <w:jc w:val="center"/>
        </w:trPr>
        <w:tc>
          <w:tcPr>
            <w:tcW w:w="961" w:type="dxa"/>
          </w:tcPr>
          <w:p w14:paraId="25062119" w14:textId="6064F88F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F486B9F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61 %  punktów  z projektu, pracy własnej, w grupie</w:t>
            </w:r>
          </w:p>
        </w:tc>
      </w:tr>
      <w:tr w:rsidR="00DC74F0" w:rsidRPr="00341AC4" w14:paraId="7BF20CBE" w14:textId="77777777" w:rsidTr="006F5FB4">
        <w:trPr>
          <w:jc w:val="center"/>
        </w:trPr>
        <w:tc>
          <w:tcPr>
            <w:tcW w:w="961" w:type="dxa"/>
          </w:tcPr>
          <w:p w14:paraId="29EACE8E" w14:textId="2BB375CB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7CE6148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71 %  punktów  z projektu, pracy własnej, w grupie</w:t>
            </w:r>
          </w:p>
        </w:tc>
      </w:tr>
      <w:tr w:rsidR="00DC74F0" w:rsidRPr="00341AC4" w14:paraId="478904CC" w14:textId="77777777" w:rsidTr="006F5FB4">
        <w:trPr>
          <w:jc w:val="center"/>
        </w:trPr>
        <w:tc>
          <w:tcPr>
            <w:tcW w:w="961" w:type="dxa"/>
          </w:tcPr>
          <w:p w14:paraId="0FDFC951" w14:textId="5053B0DF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9259D60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81 %  punktów  z projektu, pracy własnej, w grupie  </w:t>
            </w:r>
          </w:p>
        </w:tc>
      </w:tr>
      <w:tr w:rsidR="00DC74F0" w:rsidRPr="00341AC4" w14:paraId="20136594" w14:textId="77777777" w:rsidTr="006F5FB4">
        <w:trPr>
          <w:jc w:val="center"/>
        </w:trPr>
        <w:tc>
          <w:tcPr>
            <w:tcW w:w="961" w:type="dxa"/>
          </w:tcPr>
          <w:p w14:paraId="6E89E57E" w14:textId="7A286ACA" w:rsidR="00DC74F0" w:rsidRPr="00341AC4" w:rsidRDefault="00DC74F0" w:rsidP="00DC74F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49FF813" w:rsidR="00DC74F0" w:rsidRPr="00DC74F0" w:rsidRDefault="00DC74F0" w:rsidP="00DC74F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DC7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d 91 %  punktów  z projektu, pracy własnej, w grupie</w:t>
            </w:r>
          </w:p>
        </w:tc>
      </w:tr>
    </w:tbl>
    <w:p w14:paraId="4C69215C" w14:textId="1BC83A36" w:rsidR="00764A10" w:rsidRPr="00764A10" w:rsidRDefault="00896E3C" w:rsidP="00764A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45AAFCA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62C1CAD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F7B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7481EE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BC26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="00764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5311D08E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5C6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B963816" w14:textId="02ADACA1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F7B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1FDC443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384BC32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F7B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0DB16A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BC26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5D90F1D5" w14:textId="65344496" w:rsidR="00896E3C" w:rsidRPr="00341AC4" w:rsidRDefault="00344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36E3CAD5" w:rsidR="00896E3C" w:rsidRPr="00341AC4" w:rsidRDefault="003F7B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772B888" w:rsidR="00896E3C" w:rsidRPr="00341AC4" w:rsidRDefault="00BC267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Wykonanie</w:t>
            </w:r>
            <w:r w:rsidR="005C6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 własnego</w:t>
            </w:r>
          </w:p>
        </w:tc>
        <w:tc>
          <w:tcPr>
            <w:tcW w:w="2172" w:type="dxa"/>
            <w:vAlign w:val="center"/>
          </w:tcPr>
          <w:p w14:paraId="617C710B" w14:textId="01F16506" w:rsidR="00896E3C" w:rsidRPr="00341AC4" w:rsidRDefault="00344B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47FBE3F6" w:rsidR="00896E3C" w:rsidRPr="00341AC4" w:rsidRDefault="003F7B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E2E7614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F91CC1A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FB6259D" w:rsidR="001106D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33F5058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Default="00896E3C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EF60E7A" w14:textId="77777777" w:rsidR="005C693F" w:rsidRPr="00341AC4" w:rsidRDefault="005C693F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Default="00896E3C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89FB651" w14:textId="77777777" w:rsidR="005C693F" w:rsidRPr="00341AC4" w:rsidRDefault="005C693F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349311F0" w14:textId="1A377F20" w:rsidR="00896E3C" w:rsidRPr="00F71386" w:rsidRDefault="00F71386" w:rsidP="005C693F">
      <w:pPr>
        <w:tabs>
          <w:tab w:val="left" w:leader="dot" w:pos="10206"/>
        </w:tabs>
        <w:snapToGrid w:val="0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5C693F">
      <w:pgSz w:w="11910" w:h="16840"/>
      <w:pgMar w:top="720" w:right="720" w:bottom="568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80DA9"/>
    <w:multiLevelType w:val="hybridMultilevel"/>
    <w:tmpl w:val="939666F2"/>
    <w:lvl w:ilvl="0" w:tplc="30BC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971C7F"/>
    <w:multiLevelType w:val="hybridMultilevel"/>
    <w:tmpl w:val="9F761B9C"/>
    <w:lvl w:ilvl="0" w:tplc="9EF827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7"/>
  </w:num>
  <w:num w:numId="37" w16cid:durableId="1126922395">
    <w:abstractNumId w:val="15"/>
  </w:num>
  <w:num w:numId="38" w16cid:durableId="4285034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37A8"/>
    <w:rsid w:val="00064068"/>
    <w:rsid w:val="000657F2"/>
    <w:rsid w:val="000706A4"/>
    <w:rsid w:val="0007138A"/>
    <w:rsid w:val="000746C5"/>
    <w:rsid w:val="000800D0"/>
    <w:rsid w:val="00091158"/>
    <w:rsid w:val="000A7599"/>
    <w:rsid w:val="000B44A1"/>
    <w:rsid w:val="000D4346"/>
    <w:rsid w:val="000F5265"/>
    <w:rsid w:val="001043FD"/>
    <w:rsid w:val="00104870"/>
    <w:rsid w:val="00104F8D"/>
    <w:rsid w:val="001106DC"/>
    <w:rsid w:val="001373A5"/>
    <w:rsid w:val="00145DB1"/>
    <w:rsid w:val="00145EC7"/>
    <w:rsid w:val="0016331D"/>
    <w:rsid w:val="0018486F"/>
    <w:rsid w:val="001D18A7"/>
    <w:rsid w:val="001D511D"/>
    <w:rsid w:val="001E0ADE"/>
    <w:rsid w:val="001E7B5A"/>
    <w:rsid w:val="00204C4C"/>
    <w:rsid w:val="002401BA"/>
    <w:rsid w:val="002714DF"/>
    <w:rsid w:val="002733A9"/>
    <w:rsid w:val="0027397F"/>
    <w:rsid w:val="002975B1"/>
    <w:rsid w:val="002B1D77"/>
    <w:rsid w:val="002D62E1"/>
    <w:rsid w:val="002E511B"/>
    <w:rsid w:val="003041BD"/>
    <w:rsid w:val="003220EB"/>
    <w:rsid w:val="00341AC4"/>
    <w:rsid w:val="00344B62"/>
    <w:rsid w:val="00345DD0"/>
    <w:rsid w:val="0034602B"/>
    <w:rsid w:val="00361AFF"/>
    <w:rsid w:val="003622B2"/>
    <w:rsid w:val="00363F81"/>
    <w:rsid w:val="00392273"/>
    <w:rsid w:val="003B55C2"/>
    <w:rsid w:val="003B6F34"/>
    <w:rsid w:val="003D038D"/>
    <w:rsid w:val="003D376A"/>
    <w:rsid w:val="003D5C56"/>
    <w:rsid w:val="003E064D"/>
    <w:rsid w:val="003E0703"/>
    <w:rsid w:val="003F7B66"/>
    <w:rsid w:val="003F7E68"/>
    <w:rsid w:val="00402736"/>
    <w:rsid w:val="00402BCD"/>
    <w:rsid w:val="00406793"/>
    <w:rsid w:val="00421C9E"/>
    <w:rsid w:val="004256BE"/>
    <w:rsid w:val="0043285A"/>
    <w:rsid w:val="00436303"/>
    <w:rsid w:val="004443B6"/>
    <w:rsid w:val="0044577E"/>
    <w:rsid w:val="004501ED"/>
    <w:rsid w:val="004838B3"/>
    <w:rsid w:val="004A241A"/>
    <w:rsid w:val="004A6657"/>
    <w:rsid w:val="004B30D1"/>
    <w:rsid w:val="004C2D66"/>
    <w:rsid w:val="004E017B"/>
    <w:rsid w:val="004F1658"/>
    <w:rsid w:val="004F47E5"/>
    <w:rsid w:val="00513674"/>
    <w:rsid w:val="00522DED"/>
    <w:rsid w:val="005363F3"/>
    <w:rsid w:val="00543BC4"/>
    <w:rsid w:val="00566B57"/>
    <w:rsid w:val="00571CD4"/>
    <w:rsid w:val="005769E7"/>
    <w:rsid w:val="005C5BAD"/>
    <w:rsid w:val="005C693F"/>
    <w:rsid w:val="005D2A79"/>
    <w:rsid w:val="005D3DF3"/>
    <w:rsid w:val="005E156F"/>
    <w:rsid w:val="005E56AB"/>
    <w:rsid w:val="005F0097"/>
    <w:rsid w:val="005F3556"/>
    <w:rsid w:val="00621E17"/>
    <w:rsid w:val="00625795"/>
    <w:rsid w:val="006259DB"/>
    <w:rsid w:val="00635E40"/>
    <w:rsid w:val="00654EA0"/>
    <w:rsid w:val="006702E2"/>
    <w:rsid w:val="0067107F"/>
    <w:rsid w:val="0067260F"/>
    <w:rsid w:val="006749CC"/>
    <w:rsid w:val="006A0C6B"/>
    <w:rsid w:val="006C5000"/>
    <w:rsid w:val="006D764F"/>
    <w:rsid w:val="006D7E60"/>
    <w:rsid w:val="006E60C3"/>
    <w:rsid w:val="006F029C"/>
    <w:rsid w:val="00725F8A"/>
    <w:rsid w:val="00745543"/>
    <w:rsid w:val="00764A10"/>
    <w:rsid w:val="00775AF1"/>
    <w:rsid w:val="007B605E"/>
    <w:rsid w:val="007C3DBD"/>
    <w:rsid w:val="007D2438"/>
    <w:rsid w:val="007F41CD"/>
    <w:rsid w:val="007F50FB"/>
    <w:rsid w:val="00834C51"/>
    <w:rsid w:val="008351AB"/>
    <w:rsid w:val="00862E0A"/>
    <w:rsid w:val="0088244A"/>
    <w:rsid w:val="00896E3C"/>
    <w:rsid w:val="008B336A"/>
    <w:rsid w:val="008C504C"/>
    <w:rsid w:val="00906C25"/>
    <w:rsid w:val="009109EC"/>
    <w:rsid w:val="00913ECD"/>
    <w:rsid w:val="00917E2A"/>
    <w:rsid w:val="00937B44"/>
    <w:rsid w:val="0094765C"/>
    <w:rsid w:val="00952870"/>
    <w:rsid w:val="009533F4"/>
    <w:rsid w:val="0095606D"/>
    <w:rsid w:val="00957188"/>
    <w:rsid w:val="009C5192"/>
    <w:rsid w:val="009D2D35"/>
    <w:rsid w:val="009D3E96"/>
    <w:rsid w:val="009D44FA"/>
    <w:rsid w:val="00A23720"/>
    <w:rsid w:val="00A37682"/>
    <w:rsid w:val="00A376DE"/>
    <w:rsid w:val="00A5532D"/>
    <w:rsid w:val="00A713B4"/>
    <w:rsid w:val="00A83EC4"/>
    <w:rsid w:val="00AB3480"/>
    <w:rsid w:val="00AB6E40"/>
    <w:rsid w:val="00AD0391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7911"/>
    <w:rsid w:val="00B877F7"/>
    <w:rsid w:val="00BB0629"/>
    <w:rsid w:val="00BC2672"/>
    <w:rsid w:val="00BD2519"/>
    <w:rsid w:val="00BE67AE"/>
    <w:rsid w:val="00C1154E"/>
    <w:rsid w:val="00C14619"/>
    <w:rsid w:val="00C34B7B"/>
    <w:rsid w:val="00C51D09"/>
    <w:rsid w:val="00C62B71"/>
    <w:rsid w:val="00C74615"/>
    <w:rsid w:val="00CA3616"/>
    <w:rsid w:val="00CA6248"/>
    <w:rsid w:val="00CB604E"/>
    <w:rsid w:val="00CD60D3"/>
    <w:rsid w:val="00CF48D1"/>
    <w:rsid w:val="00D05AB2"/>
    <w:rsid w:val="00D138F9"/>
    <w:rsid w:val="00D56419"/>
    <w:rsid w:val="00D64C7D"/>
    <w:rsid w:val="00D85EF3"/>
    <w:rsid w:val="00D864ED"/>
    <w:rsid w:val="00D938BC"/>
    <w:rsid w:val="00DA28D5"/>
    <w:rsid w:val="00DB5D67"/>
    <w:rsid w:val="00DC1E0A"/>
    <w:rsid w:val="00DC74F0"/>
    <w:rsid w:val="00DD65E8"/>
    <w:rsid w:val="00DE1F53"/>
    <w:rsid w:val="00E17D02"/>
    <w:rsid w:val="00E2452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30BA"/>
    <w:rsid w:val="00EE3CEA"/>
    <w:rsid w:val="00EF03DF"/>
    <w:rsid w:val="00F05892"/>
    <w:rsid w:val="00F114BE"/>
    <w:rsid w:val="00F16DB3"/>
    <w:rsid w:val="00F24029"/>
    <w:rsid w:val="00F35FF2"/>
    <w:rsid w:val="00F43CCB"/>
    <w:rsid w:val="00F5109B"/>
    <w:rsid w:val="00F52E81"/>
    <w:rsid w:val="00F71386"/>
    <w:rsid w:val="00F75F6D"/>
    <w:rsid w:val="00F763A4"/>
    <w:rsid w:val="00F77856"/>
    <w:rsid w:val="00F93849"/>
    <w:rsid w:val="00FB2C0D"/>
    <w:rsid w:val="00FB588C"/>
    <w:rsid w:val="00FD380B"/>
    <w:rsid w:val="00FD543A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533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3F4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B58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588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A23720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2026-07-07T07:14:00Z</dcterms:created>
  <dcterms:modified xsi:type="dcterms:W3CDTF">2026-07-07T07:14:00Z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