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4856" w14:textId="77777777" w:rsidR="00B64135" w:rsidRPr="000D713F" w:rsidRDefault="00B64135" w:rsidP="00B6413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E03E90E" w14:textId="77777777" w:rsidR="00B64135" w:rsidRPr="000D713F" w:rsidRDefault="00B64135" w:rsidP="00B6413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64135" w:rsidRPr="00084CBE" w14:paraId="1254B7C3" w14:textId="77777777" w:rsidTr="009F343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173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2D792" w14:textId="65442A80" w:rsidR="00B64135" w:rsidRPr="00084CBE" w:rsidRDefault="00084CBE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84CB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0388.3.PED1.B/C.SP</w:t>
            </w:r>
          </w:p>
        </w:tc>
      </w:tr>
      <w:tr w:rsidR="00B64135" w:rsidRPr="000D713F" w14:paraId="0731FD21" w14:textId="77777777" w:rsidTr="009F343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E66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F7D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3F7C" w14:textId="77777777" w:rsidR="00B64135" w:rsidRPr="007E7C4D" w:rsidRDefault="00B211CD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7E7C4D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Systemy pedagogiczne</w:t>
            </w:r>
          </w:p>
          <w:p w14:paraId="725021EA" w14:textId="735D0505" w:rsidR="00B64135" w:rsidRPr="000D713F" w:rsidRDefault="00B211C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E7C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Pedagogical</w:t>
            </w:r>
            <w:proofErr w:type="spellEnd"/>
            <w:r w:rsidRPr="007E7C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E7C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systems</w:t>
            </w:r>
            <w:proofErr w:type="spellEnd"/>
          </w:p>
        </w:tc>
      </w:tr>
      <w:tr w:rsidR="00B64135" w:rsidRPr="000D713F" w14:paraId="31B622DB" w14:textId="77777777" w:rsidTr="009F343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CDA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412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E50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36405B3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F3B6B36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64135" w:rsidRPr="000D713F" w14:paraId="5D6C1E72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F86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767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B64135" w:rsidRPr="000D713F" w14:paraId="240DCC78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810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FD2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B64135" w:rsidRPr="000D713F" w14:paraId="1D26B7B3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0C4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962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B64135" w:rsidRPr="000D713F" w14:paraId="470609A2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25C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66F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B64135" w:rsidRPr="000D713F" w14:paraId="3A0D3395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9D" w14:textId="77777777" w:rsidR="00B64135" w:rsidRPr="000D713F" w:rsidRDefault="00B64135" w:rsidP="009F343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3ED" w14:textId="1545C7BC" w:rsidR="00B64135" w:rsidRPr="000D713F" w:rsidRDefault="00B211CD" w:rsidP="00C020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hab. Justyna </w:t>
            </w:r>
            <w:proofErr w:type="spellStart"/>
            <w:r w:rsid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Dobrołowicz</w:t>
            </w:r>
            <w:proofErr w:type="spellEnd"/>
            <w:r w:rsid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  <w:r w:rsidR="00E445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 Dr Anita </w:t>
            </w:r>
            <w:proofErr w:type="spellStart"/>
            <w:r w:rsidR="00E445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Garbat</w:t>
            </w:r>
            <w:proofErr w:type="spellEnd"/>
          </w:p>
        </w:tc>
      </w:tr>
      <w:tr w:rsidR="00B64135" w:rsidRPr="00E863C3" w14:paraId="77864737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7F8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A99" w14:textId="23DDBD86" w:rsidR="00B64135" w:rsidRPr="00E863C3" w:rsidRDefault="00AF4851" w:rsidP="006265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hyperlink r:id="rId7" w:history="1">
              <w:r w:rsidR="00E863C3" w:rsidRPr="00773CF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justdo@ujk.edu.pl</w:t>
              </w:r>
            </w:hyperlink>
            <w:r w:rsid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6265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 </w:t>
            </w:r>
            <w:r w:rsidR="0062652F" w:rsidRPr="006265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anita.garbat@ujk.edu.pl</w:t>
            </w:r>
            <w:r w:rsidR="006265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</w:tbl>
    <w:p w14:paraId="75670C8D" w14:textId="77777777" w:rsidR="00B64135" w:rsidRPr="00E863C3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597BEE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64135" w:rsidRPr="000D713F" w14:paraId="2C10FC91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2EE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A83" w14:textId="77777777" w:rsidR="00B64135" w:rsidRPr="000D713F" w:rsidRDefault="00B211CD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B64135" w:rsidRPr="000D713F" w14:paraId="4E278199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C96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C07" w14:textId="53CF99C4" w:rsidR="00B64135" w:rsidRPr="000D713F" w:rsidRDefault="00B211CD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z zakre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su </w:t>
            </w:r>
            <w:r w:rsidR="00887D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przedmiotów: W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prowadzenia do pedagogiki</w:t>
            </w:r>
            <w:r w:rsidR="00AF48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</w:t>
            </w:r>
            <w:r w:rsidR="00887D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eoretyczn</w:t>
            </w:r>
            <w:r w:rsidR="00887D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podstaw</w:t>
            </w:r>
            <w:r w:rsidR="00887D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wychowania</w:t>
            </w:r>
          </w:p>
        </w:tc>
      </w:tr>
    </w:tbl>
    <w:p w14:paraId="5CA3A83E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7A2E50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B64135" w:rsidRPr="000D713F" w14:paraId="4E9FE6B0" w14:textId="77777777" w:rsidTr="001B1C3E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A1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C0D" w14:textId="04399CFD" w:rsidR="00B64135" w:rsidRPr="000D713F" w:rsidRDefault="00B211CD" w:rsidP="00AF4851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ćwiczenia, e-le</w:t>
            </w:r>
            <w:r w:rsidR="0044190A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rning</w:t>
            </w:r>
          </w:p>
        </w:tc>
      </w:tr>
      <w:tr w:rsidR="00B64135" w:rsidRPr="000D713F" w14:paraId="69397157" w14:textId="77777777" w:rsidTr="001B1C3E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137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EAC" w14:textId="2B194483" w:rsidR="00B64135" w:rsidRPr="000D713F" w:rsidRDefault="00B64135" w:rsidP="009F343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0D713F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B64135" w:rsidRPr="000D713F" w14:paraId="35D3160B" w14:textId="77777777" w:rsidTr="001B1C3E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40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9A8" w14:textId="5D6B8F2C" w:rsidR="00B211CD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na podstawie </w:t>
            </w:r>
            <w:r w:rsid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pisemnej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(W)</w:t>
            </w:r>
          </w:p>
          <w:p w14:paraId="542EFA72" w14:textId="7697A7BD" w:rsidR="00B64135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na podstawie </w:t>
            </w:r>
            <w:r w:rsidR="00887D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pisemnej pracy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E863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aktywności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 oraz udziału w dyskusjach (Ć)</w:t>
            </w:r>
          </w:p>
          <w:p w14:paraId="294ACE24" w14:textId="77777777" w:rsidR="00B211CD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– e-le</w:t>
            </w:r>
            <w:r w:rsidR="0044190A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rning</w:t>
            </w:r>
          </w:p>
        </w:tc>
      </w:tr>
      <w:tr w:rsidR="00B64135" w:rsidRPr="000D713F" w14:paraId="3ECDEF3B" w14:textId="77777777" w:rsidTr="001B1C3E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B1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CC0" w14:textId="77777777" w:rsidR="00B64135" w:rsidRPr="000D713F" w:rsidRDefault="00B211CD" w:rsidP="009F343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D713F">
              <w:rPr>
                <w:sz w:val="20"/>
                <w:szCs w:val="20"/>
              </w:rPr>
              <w:t>Wykład informacyjny, wykład konwersatoryjny, dyskusja wielokrotna (grupowa)</w:t>
            </w:r>
          </w:p>
        </w:tc>
      </w:tr>
      <w:tr w:rsidR="00B64135" w:rsidRPr="000D713F" w14:paraId="51215EC1" w14:textId="77777777" w:rsidTr="001B1C3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E16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229" w14:textId="77777777" w:rsidR="00B64135" w:rsidRPr="000D713F" w:rsidRDefault="00B64135" w:rsidP="009F343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C3E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podstawowa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6B66" w14:textId="77777777" w:rsidR="00B211CD" w:rsidRDefault="00B211CD" w:rsidP="000B222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Śliwerski B., Współczesne teorie i nurty wychowania, Kraków 2015.</w:t>
            </w:r>
          </w:p>
          <w:p w14:paraId="72F0B11F" w14:textId="77777777" w:rsidR="00C22EDF" w:rsidRDefault="00C22EDF" w:rsidP="000B222F">
            <w:pPr>
              <w:numPr>
                <w:ilvl w:val="0"/>
                <w:numId w:val="4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Kwieciński Z. (red.), Alternatywy myślenia o/dla edukacji, Warszawa 2000</w:t>
            </w:r>
          </w:p>
          <w:p w14:paraId="77DC1513" w14:textId="66DCE639" w:rsidR="00B64135" w:rsidRPr="00C22EDF" w:rsidRDefault="00E863C3" w:rsidP="000B222F">
            <w:pPr>
              <w:numPr>
                <w:ilvl w:val="0"/>
                <w:numId w:val="4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22ED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Kwieciński Z., Śliwerski B. (red.), </w:t>
            </w:r>
            <w:r w:rsidR="00B211CD" w:rsidRPr="00C22ED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Pedagogika</w:t>
            </w:r>
            <w:r w:rsidR="00ED3E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 Podręcznik akademicki</w:t>
            </w:r>
            <w:r w:rsidR="00B211CD" w:rsidRPr="00C22ED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, </w:t>
            </w:r>
            <w:r w:rsidRPr="00C22ED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Warszawa 2019.</w:t>
            </w:r>
          </w:p>
        </w:tc>
      </w:tr>
      <w:tr w:rsidR="00B64135" w:rsidRPr="002B4059" w14:paraId="27AD7A00" w14:textId="77777777" w:rsidTr="001B1C3E">
        <w:trPr>
          <w:trHeight w:val="127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FED7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0B9" w14:textId="77777777" w:rsidR="00B64135" w:rsidRPr="000D713F" w:rsidRDefault="00B64135" w:rsidP="009F343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1C3E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uzupełniająca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FE7" w14:textId="77777777" w:rsidR="00B211CD" w:rsidRPr="000D713F" w:rsidRDefault="00B211CD" w:rsidP="000B222F">
            <w:pPr>
              <w:numPr>
                <w:ilvl w:val="0"/>
                <w:numId w:val="5"/>
              </w:numPr>
              <w:tabs>
                <w:tab w:val="left" w:pos="176"/>
              </w:tabs>
              <w:snapToGrid w:val="0"/>
              <w:ind w:left="317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Kunowski S., Problematyka współczesnych systemów wychowania, Kraków 2000.</w:t>
            </w:r>
          </w:p>
          <w:p w14:paraId="40EF6A77" w14:textId="77777777" w:rsidR="00B211CD" w:rsidRPr="000D713F" w:rsidRDefault="00B211CD" w:rsidP="000B222F">
            <w:pPr>
              <w:numPr>
                <w:ilvl w:val="0"/>
                <w:numId w:val="5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Okoń W., Dziesięć szkół alternatywnych, Warszawa 1997.</w:t>
            </w:r>
          </w:p>
          <w:p w14:paraId="7F620138" w14:textId="77777777" w:rsidR="00C22EDF" w:rsidRDefault="00C22EDF" w:rsidP="000B222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napToGrid w:val="0"/>
              <w:ind w:left="317" w:hanging="283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Gutek G., Filozoficzne i ideologiczne podstawy edukacji, Gdańsk 2003.</w:t>
            </w:r>
          </w:p>
          <w:p w14:paraId="26C739E0" w14:textId="7F14E562" w:rsidR="003E68D7" w:rsidRDefault="003E68D7" w:rsidP="000B222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napToGrid w:val="0"/>
              <w:ind w:left="317" w:hanging="283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Czerepaniak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-Walczak</w:t>
            </w:r>
            <w:r w:rsidR="00695F3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 Pedagogika emancypacyjna, Gdańsk 2006.</w:t>
            </w:r>
          </w:p>
          <w:p w14:paraId="46A850D2" w14:textId="77777777" w:rsidR="0062652F" w:rsidRDefault="00387DC0" w:rsidP="0062652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napToGrid w:val="0"/>
              <w:ind w:left="317" w:hanging="283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Zabolotna</w:t>
            </w:r>
            <w:proofErr w:type="spellEnd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 O., Following Paulo Freire: In Search of Educational Dialogue,  „Annales  Universitatis  Mariae Curie-</w:t>
            </w:r>
            <w:proofErr w:type="spellStart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Skłodowska</w:t>
            </w:r>
            <w:proofErr w:type="spellEnd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“ 2016, VOL. </w:t>
            </w:r>
            <w:r w:rsidRPr="0062652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XXIX, </w:t>
            </w:r>
            <w:r w:rsidR="000B222F" w:rsidRPr="0062652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br/>
            </w:r>
            <w:r w:rsidRPr="0062652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s. 139-147.</w:t>
            </w:r>
            <w:r w:rsidR="0062652F"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38B7251" w14:textId="06916E47" w:rsidR="00B64135" w:rsidRPr="0062652F" w:rsidRDefault="0062652F" w:rsidP="0062652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napToGrid w:val="0"/>
              <w:ind w:left="317" w:hanging="283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Garbat</w:t>
            </w:r>
            <w:proofErr w:type="spellEnd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Szplit</w:t>
            </w:r>
            <w:proofErr w:type="spellEnd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 A., Support for Children Coming from Ukraine Based on Analysis of Education Board Websites in Poland, “Forum </w:t>
            </w:r>
            <w:proofErr w:type="spellStart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Pedagogiczne</w:t>
            </w:r>
            <w:proofErr w:type="spellEnd"/>
            <w:r w:rsidRPr="00387D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” 2023, nr 2, s. 125-136.</w:t>
            </w:r>
          </w:p>
        </w:tc>
      </w:tr>
    </w:tbl>
    <w:p w14:paraId="12B73DEF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64135" w:rsidRPr="000D713F" w14:paraId="27FE5FF8" w14:textId="77777777" w:rsidTr="009F343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B29F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2D044B77" w14:textId="5D667700" w:rsidR="00B211CD" w:rsidRPr="00F33AAC" w:rsidRDefault="00F33AAC" w:rsidP="00F33AAC">
            <w:pPr>
              <w:ind w:left="35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18CFD592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C-1-WW (</w:t>
            </w: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wiedza) 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zapoznanie studentów z  głównymi systemami pedagogicznymi oraz  stworzonymi na ich gruncie koncepcjami wychowawczymi obejmującymi specyficzne terminy, definicje i pomysły na realizację różnorodnych zadań wychowawczych. </w:t>
            </w:r>
          </w:p>
          <w:p w14:paraId="7841047F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C-2-UW (umiejętności) – 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przygotowanie studentów do kreatywnego  rozwiązywania problemów wychowawczych poprzez poszukiwanie wielu, różnych, także alternatywnych  pomysłów na ich rozwiązanie.</w:t>
            </w:r>
          </w:p>
          <w:p w14:paraId="715680C2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C-3-KW (kompetencje społeczne) –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kształtowanie postawy otwartości i krytycznej oceny różnych koncepcji i poglądów wychowawczych i wykorzystywania ich do  </w:t>
            </w: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projektowania własnych działań zawodowych.</w:t>
            </w:r>
          </w:p>
          <w:p w14:paraId="1E967FCD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Ćwiczenia</w:t>
            </w:r>
          </w:p>
          <w:p w14:paraId="0EB18F8D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C-1-WC (wiedza) – zapoznanie studentów z procesem tworzenia i realizowania koncepcji wychowawczych ugruntowanych w różnych systemach pedagogicznych: od teorii do praktyki edukacyjnej.</w:t>
            </w:r>
          </w:p>
          <w:p w14:paraId="4CDCD0EA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C-2-UC (umiejętności) – rozwijanie umiejętności krytycznej analizy i oceny poznawanych koncepcji pedagogicznych 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dzięki czemu możliwe będzie stworzenie przez studentów własnego indywidualnego stylu działania pedagogicznego.</w:t>
            </w:r>
          </w:p>
          <w:p w14:paraId="1C5F0224" w14:textId="77777777" w:rsidR="00B64135" w:rsidRDefault="00B211CD" w:rsidP="00B211CD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      C-3-KC (kompetencje społeczne) – przygotowanie studentów do indywidualnego i grupowego poszukiwania</w:t>
            </w:r>
          </w:p>
          <w:p w14:paraId="12EBEA72" w14:textId="77777777" w:rsidR="00F33AAC" w:rsidRPr="001D0DA1" w:rsidRDefault="00F33AAC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D0DA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E-learning:</w:t>
            </w:r>
          </w:p>
          <w:p w14:paraId="53B67E24" w14:textId="789B7F6B" w:rsidR="001D0DA1" w:rsidRDefault="001D0DA1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D0DA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C-1- WE – zapoznanie z wybranymi systemami wychowawczymi i możliwościami ich w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y</w:t>
            </w:r>
            <w:r w:rsidRPr="001D0DA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korzystania</w:t>
            </w:r>
          </w:p>
          <w:p w14:paraId="285872CB" w14:textId="0FDE91C5" w:rsidR="001D0DA1" w:rsidRDefault="001D0DA1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C-2-UE – rozwijanie umiejętności korzystania z proponowanych rozwiązań w analizie i interpretacji zastanych problemów</w:t>
            </w:r>
          </w:p>
          <w:p w14:paraId="4E477FCB" w14:textId="25D9BB63" w:rsidR="00F33AAC" w:rsidRPr="00EB4B2A" w:rsidRDefault="001D0DA1" w:rsidP="00EB4B2A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C-3-KE- </w:t>
            </w:r>
            <w:r w:rsidR="0075212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przygotowanie do samodzielnego analizowania tekstów naukowych</w:t>
            </w:r>
          </w:p>
        </w:tc>
      </w:tr>
      <w:tr w:rsidR="00B64135" w:rsidRPr="008E2E0B" w14:paraId="22556DB8" w14:textId="77777777" w:rsidTr="009F343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Borders>
                <w:top w:val="single" w:sz="4" w:space="0" w:color="585858"/>
                <w:left w:val="single" w:sz="4" w:space="0" w:color="585858"/>
                <w:bottom w:val="single" w:sz="4" w:space="0" w:color="585858"/>
                <w:right w:val="single" w:sz="4" w:space="0" w:color="585858"/>
                <w:insideH w:val="single" w:sz="4" w:space="0" w:color="585858"/>
                <w:insideV w:val="single" w:sz="4" w:space="0" w:color="58585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C22EDF" w:rsidRPr="008E2E0B" w14:paraId="122BF026" w14:textId="77777777" w:rsidTr="00E401EE">
              <w:trPr>
                <w:trHeight w:val="907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8406A" w14:textId="77777777" w:rsidR="00C22EDF" w:rsidRPr="000D713F" w:rsidRDefault="00C22EDF" w:rsidP="00C22EDF">
                  <w:pPr>
                    <w:numPr>
                      <w:ilvl w:val="1"/>
                      <w:numId w:val="1"/>
                    </w:numPr>
                    <w:ind w:left="498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0D713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lastRenderedPageBreak/>
                    <w:t>Treści programowe (z uwzględnieniem formy zajęć)</w:t>
                  </w:r>
                </w:p>
                <w:p w14:paraId="0F3C0857" w14:textId="77777777" w:rsidR="00C22EDF" w:rsidRDefault="00C22EDF" w:rsidP="00C22EDF">
                  <w:pPr>
                    <w:ind w:left="498" w:hanging="498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  <w:p w14:paraId="0D189F51" w14:textId="77777777" w:rsidR="00C22EDF" w:rsidRPr="000D713F" w:rsidRDefault="00C22EDF" w:rsidP="00C22EDF">
                  <w:pPr>
                    <w:ind w:left="498" w:hanging="498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0D713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</w:t>
                  </w:r>
                </w:p>
                <w:p w14:paraId="04A49243" w14:textId="77777777" w:rsidR="00C22EDF" w:rsidRPr="00F13BFB" w:rsidRDefault="00C22EDF" w:rsidP="00C22EDF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Fonts w:ascii="Times New Roman" w:hAnsi="Times New Roman" w:cs="Times New Roman"/>
                      <w:iCs/>
                      <w:color w:val="auto"/>
                      <w:sz w:val="20"/>
                      <w:szCs w:val="20"/>
                    </w:rPr>
                    <w:t>Zapoznanie z kartą przedmiotu i wymaganiami w związku z zaliczeniem przedmiotu.</w:t>
                  </w:r>
                </w:p>
                <w:p w14:paraId="388BD1C8" w14:textId="6D578009" w:rsidR="00C22EDF" w:rsidRPr="00F13BFB" w:rsidRDefault="00C22EDF" w:rsidP="00C22EDF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Pedagogika antyautorytarna: źródła, postu</w:t>
                  </w:r>
                  <w:r w:rsidR="006265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laty, główne nurty i powiązania.</w:t>
                  </w:r>
                </w:p>
                <w:p w14:paraId="66FBBD65" w14:textId="7F88D91F" w:rsidR="00C22EDF" w:rsidRPr="00F13BFB" w:rsidRDefault="00C22EDF" w:rsidP="00C22EDF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Pe</w:t>
                  </w:r>
                  <w:r w:rsidR="006265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dagogika emancypacyjna: źródła,</w:t>
                  </w: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 post</w:t>
                  </w:r>
                  <w:r w:rsidR="00C4173E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ulaty i obszary realizacji idei</w:t>
                  </w: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 wolności i podmiotowości człowieka w edukacji.</w:t>
                  </w:r>
                </w:p>
                <w:p w14:paraId="629DC06E" w14:textId="77777777" w:rsidR="00C22EDF" w:rsidRPr="00F13BFB" w:rsidRDefault="00C22EDF" w:rsidP="00C22EDF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Pedagogika humanistyczna: afirmacja człowieka i możliwości rozwoju jego osobowości w edukacji.</w:t>
                  </w:r>
                </w:p>
                <w:p w14:paraId="5BB0300C" w14:textId="31595102" w:rsidR="00C22EDF" w:rsidRPr="000B222F" w:rsidRDefault="00C22EDF" w:rsidP="0062652F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Pedagogika personalistyczna: </w:t>
                  </w:r>
                  <w:r w:rsidR="0062652F" w:rsidRPr="006265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podstawowe kategorie;</w:t>
                  </w:r>
                  <w:r w:rsidR="006265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osoba ludzka jako podmiot oddziaływań edukacyjnych. Istota poszanowania człowieczeństwa w procesie kształcenia i wychowania. </w:t>
                  </w:r>
                </w:p>
                <w:p w14:paraId="7BDEE93B" w14:textId="32760BA9" w:rsidR="000B222F" w:rsidRPr="000B222F" w:rsidRDefault="000B222F" w:rsidP="000B222F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</w:pPr>
                  <w:r w:rsidRPr="000B22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Zalicze</w:t>
                  </w: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nie przedmiotu: praca pisemna (k</w:t>
                  </w:r>
                  <w:r w:rsidRPr="000B22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werenda naukowa do zagadnień z obszaru systemów pedagogicznych</w:t>
                  </w: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)</w:t>
                  </w:r>
                  <w:r w:rsidRPr="000B222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.</w:t>
                  </w:r>
                </w:p>
                <w:p w14:paraId="11303047" w14:textId="77777777" w:rsidR="00C22EDF" w:rsidRPr="000D713F" w:rsidRDefault="00C22EDF" w:rsidP="00C22EDF">
                  <w:pPr>
                    <w:ind w:left="498" w:hanging="498"/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</w:pPr>
                </w:p>
                <w:p w14:paraId="00B8C733" w14:textId="77777777" w:rsidR="00C22EDF" w:rsidRDefault="00C22EDF" w:rsidP="00C22EDF">
                  <w:pPr>
                    <w:ind w:left="498" w:hanging="498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0D713F"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  <w:t>Wykład e-learning</w:t>
                  </w:r>
                </w:p>
                <w:p w14:paraId="4BBE93DE" w14:textId="77777777" w:rsidR="00C22EDF" w:rsidRPr="00F13BFB" w:rsidRDefault="00C22EDF" w:rsidP="00C22EDF">
                  <w:pPr>
                    <w:pStyle w:val="Akapitzlist"/>
                    <w:numPr>
                      <w:ilvl w:val="2"/>
                      <w:numId w:val="7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Pedagogika międzykulturowa –</w:t>
                  </w: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 współczesne wyzwania</w:t>
                  </w: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.</w:t>
                  </w:r>
                </w:p>
                <w:p w14:paraId="693B8928" w14:textId="77777777" w:rsidR="00C22EDF" w:rsidRPr="00695F35" w:rsidRDefault="00C22EDF" w:rsidP="00C22EDF">
                  <w:pPr>
                    <w:pStyle w:val="Akapitzlist"/>
                    <w:numPr>
                      <w:ilvl w:val="2"/>
                      <w:numId w:val="7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Antypeda</w:t>
                  </w: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gogika protest wobec wychowania.</w:t>
                  </w:r>
                </w:p>
                <w:p w14:paraId="5FB0EB84" w14:textId="5971762C" w:rsidR="00695F35" w:rsidRPr="00695F35" w:rsidRDefault="00695F35" w:rsidP="00695F35">
                  <w:pPr>
                    <w:pStyle w:val="Akapitzlist"/>
                    <w:numPr>
                      <w:ilvl w:val="2"/>
                      <w:numId w:val="7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Pedagogika </w:t>
                  </w:r>
                  <w:proofErr w:type="spellStart"/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Gestalt</w:t>
                  </w:r>
                  <w:proofErr w:type="spellEnd"/>
                  <w:r w:rsidRPr="00695F35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.</w:t>
                  </w:r>
                </w:p>
                <w:p w14:paraId="2C09C336" w14:textId="77777777" w:rsidR="00C22EDF" w:rsidRPr="00F13BFB" w:rsidRDefault="00C22EDF" w:rsidP="00C22EDF">
                  <w:pPr>
                    <w:pStyle w:val="Akapitzlist"/>
                    <w:numPr>
                      <w:ilvl w:val="2"/>
                      <w:numId w:val="7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13BF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Thomas Gordon i Aleksander Neill: sprzeciw wobec przymusu i przemocy w wychowaniu. Poszukiwanie rozwiązań „zamiast” przemocy: szacunek, podmiotowość, skuteczna komunikacja.</w:t>
                  </w:r>
                </w:p>
                <w:p w14:paraId="0D92B5E1" w14:textId="77777777" w:rsidR="00C22EDF" w:rsidRDefault="00C22EDF" w:rsidP="00C22EDF">
                  <w:pPr>
                    <w:ind w:left="498" w:hanging="498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0D713F"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  <w:t>Ćwiczenia</w:t>
                  </w:r>
                </w:p>
                <w:p w14:paraId="5058223F" w14:textId="77777777" w:rsidR="00C22EDF" w:rsidRPr="00D3108D" w:rsidRDefault="00C22EDF" w:rsidP="00C22EDF">
                  <w:pPr>
                    <w:pStyle w:val="Akapitzlist"/>
                    <w:numPr>
                      <w:ilvl w:val="2"/>
                      <w:numId w:val="8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D3108D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Zapoznanie z kartą przedmiotu i wymaganiami w związku z zaliczeniem przedmiotu.</w:t>
                  </w:r>
                </w:p>
                <w:p w14:paraId="6026BCDA" w14:textId="2A082EEF" w:rsidR="00C22EDF" w:rsidRPr="008637AD" w:rsidRDefault="008E2E0B" w:rsidP="00C22EDF">
                  <w:pPr>
                    <w:pStyle w:val="Akapitzlist"/>
                    <w:numPr>
                      <w:ilvl w:val="2"/>
                      <w:numId w:val="8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 xml:space="preserve">Wychowanie jako wspieranie i pomoc w indywidualnym rozwoju człowieka. </w:t>
                  </w:r>
                  <w:r w:rsidR="00C22EDF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Pedagogika Marii Montessori.</w:t>
                  </w:r>
                </w:p>
                <w:p w14:paraId="192065B6" w14:textId="61F8655F" w:rsidR="00C22EDF" w:rsidRPr="008E2E0B" w:rsidRDefault="008637AD" w:rsidP="008E2E0B">
                  <w:pPr>
                    <w:pStyle w:val="Akapitzlist"/>
                    <w:numPr>
                      <w:ilvl w:val="2"/>
                      <w:numId w:val="8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8E2E0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Główne nurty i idee w pedagogice emancypacyjnej</w:t>
                  </w:r>
                  <w:r w:rsidR="008E2E0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: nurt indywidualistyczno-anarchistyczny</w:t>
                  </w:r>
                  <w:r w:rsidR="00C30E5B"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, nurt radykalnej krytyki szkoły, pedagogika uciśnionych.</w:t>
                  </w:r>
                </w:p>
                <w:p w14:paraId="0AEAA487" w14:textId="3A0A45BE" w:rsidR="00C22EDF" w:rsidRPr="00D3108D" w:rsidRDefault="008E2E0B" w:rsidP="00C22EDF">
                  <w:pPr>
                    <w:pStyle w:val="Akapitzlist"/>
                    <w:numPr>
                      <w:ilvl w:val="2"/>
                      <w:numId w:val="8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Bodytext39"/>
                      <w:iCs/>
                      <w:color w:val="auto"/>
                      <w:sz w:val="20"/>
                      <w:szCs w:val="20"/>
                    </w:rPr>
                    <w:t>Pedagogika egzystencjalna.</w:t>
                  </w:r>
                </w:p>
                <w:p w14:paraId="66B6855D" w14:textId="3BED8B34" w:rsidR="00C22EDF" w:rsidRPr="008E2E0B" w:rsidRDefault="008E2E0B" w:rsidP="00C22EDF">
                  <w:pPr>
                    <w:pStyle w:val="Akapitzlist"/>
                    <w:numPr>
                      <w:ilvl w:val="2"/>
                      <w:numId w:val="8"/>
                    </w:numPr>
                    <w:tabs>
                      <w:tab w:val="clear" w:pos="1440"/>
                    </w:tabs>
                    <w:ind w:left="1065" w:hanging="284"/>
                    <w:rPr>
                      <w:rStyle w:val="Bodytext39"/>
                      <w:bCs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Bodytext39"/>
                      <w:bCs/>
                      <w:iCs/>
                      <w:color w:val="auto"/>
                      <w:sz w:val="20"/>
                      <w:szCs w:val="20"/>
                    </w:rPr>
                    <w:t>Poglądy</w:t>
                  </w:r>
                  <w:r w:rsidRPr="008E2E0B">
                    <w:rPr>
                      <w:rStyle w:val="Bodytext39"/>
                      <w:bCs/>
                      <w:iCs/>
                      <w:color w:val="auto"/>
                      <w:sz w:val="20"/>
                      <w:szCs w:val="20"/>
                    </w:rPr>
                    <w:t xml:space="preserve"> E. Fromma i C. Rogersa jako inspiracja dla współczesnej pedagogiki.</w:t>
                  </w:r>
                </w:p>
                <w:p w14:paraId="03273514" w14:textId="77777777" w:rsidR="00C22EDF" w:rsidRPr="008E2E0B" w:rsidRDefault="00C22EDF" w:rsidP="00C22EDF">
                  <w:pPr>
                    <w:ind w:left="498" w:hanging="498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6742FAA" w14:textId="77777777" w:rsidR="00B64135" w:rsidRPr="008E2E0B" w:rsidRDefault="00B64135" w:rsidP="00B211C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25EE0F8" w14:textId="77777777" w:rsidR="00B64135" w:rsidRPr="008E2E0B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E95B9E" w14:textId="77777777" w:rsidR="00B64135" w:rsidRPr="000D713F" w:rsidRDefault="00B64135" w:rsidP="00B6413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4135" w:rsidRPr="000D713F" w14:paraId="4FB6ABEF" w14:textId="77777777" w:rsidTr="009F343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C87DA" w14:textId="77777777" w:rsidR="00B64135" w:rsidRPr="000D713F" w:rsidRDefault="00B64135" w:rsidP="009F3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CA9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0C3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64135" w:rsidRPr="000D713F" w14:paraId="3F421355" w14:textId="77777777" w:rsidTr="009F343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A86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4135" w:rsidRPr="000D713F" w14:paraId="1CF24D57" w14:textId="77777777" w:rsidTr="005F7E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6BF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98B" w14:textId="77777777" w:rsidR="00B64135" w:rsidRPr="000D713F" w:rsidRDefault="00E50279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Zna współczesne systemy pedagogiczne, ich historyczne, społeczne i kulturowe uwarunkowania i ocenia je krytycznie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A284" w14:textId="6B5023CA" w:rsidR="00B64135" w:rsidRPr="000D713F" w:rsidRDefault="00165C1E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</w:t>
            </w:r>
            <w:r w:rsidR="00F33A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B64135" w:rsidRPr="000D713F" w14:paraId="5689358D" w14:textId="77777777" w:rsidTr="005F7EB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C9B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4135" w:rsidRPr="000D713F" w14:paraId="543C23C5" w14:textId="77777777" w:rsidTr="005F7E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CFF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1D4" w14:textId="77777777" w:rsidR="00E50279" w:rsidRPr="000D713F" w:rsidRDefault="00E50279" w:rsidP="005F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Potrafi  wykorzystywać  wiedzę teoretyczną do poszukiwania kreatywnych rozwiązań wobec różnego rodzaju problemów wychowawczych i dydaktycznych.</w:t>
            </w:r>
          </w:p>
          <w:p w14:paraId="4E524122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D80" w14:textId="6AE805C2" w:rsidR="00B64135" w:rsidRPr="000D713F" w:rsidRDefault="00165C1E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</w:t>
            </w:r>
            <w:r w:rsidR="00F33A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64135" w:rsidRPr="000D713F" w14:paraId="6C5E2648" w14:textId="77777777" w:rsidTr="005F7EB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877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4135" w:rsidRPr="000D713F" w14:paraId="2C7AC377" w14:textId="77777777" w:rsidTr="005F7E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C2D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CA5" w14:textId="77777777" w:rsidR="00B64135" w:rsidRPr="000D713F" w:rsidRDefault="00E50279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Jest świadomy znaczenia znajomości różnych systemów i koncepcji edukacyjnych dla projektowania własnych działań pedagogicznych kierując się przy tym obowiązującymi normami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159" w14:textId="2EE15CFE" w:rsidR="00B64135" w:rsidRPr="000D713F" w:rsidRDefault="00165C1E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</w:t>
            </w:r>
            <w:r w:rsidR="00F33A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7CA987CA" w14:textId="2CD5E5E9" w:rsidR="00B64135" w:rsidRDefault="00B64135" w:rsidP="00B64135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6"/>
        <w:gridCol w:w="478"/>
        <w:gridCol w:w="478"/>
        <w:gridCol w:w="478"/>
        <w:gridCol w:w="479"/>
        <w:gridCol w:w="478"/>
        <w:gridCol w:w="478"/>
        <w:gridCol w:w="478"/>
        <w:gridCol w:w="389"/>
        <w:gridCol w:w="568"/>
        <w:gridCol w:w="700"/>
        <w:gridCol w:w="8"/>
        <w:gridCol w:w="525"/>
        <w:gridCol w:w="237"/>
        <w:gridCol w:w="1789"/>
      </w:tblGrid>
      <w:tr w:rsidR="008637AD" w:rsidRPr="00D15EB7" w14:paraId="6DD03FBD" w14:textId="77777777" w:rsidTr="0062652F">
        <w:trPr>
          <w:trHeight w:val="57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3E2A6" w14:textId="77777777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C1AC1A4" w14:textId="77777777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983610E" w14:textId="77777777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F43EE" w14:textId="7057200F" w:rsidR="008637AD" w:rsidRPr="00D15EB7" w:rsidRDefault="008637AD" w:rsidP="00F33AA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Pisemna praca zaliczeniowa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DE663" w14:textId="63866790" w:rsidR="008637AD" w:rsidRPr="00D15EB7" w:rsidRDefault="008637AD" w:rsidP="00F33AA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0D713F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C5780" w14:textId="4F7F6508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5CD4C" w14:textId="5877FBFF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CC89D4" w14:textId="77777777" w:rsidR="008637AD" w:rsidRPr="0077173E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</w:tc>
      </w:tr>
      <w:tr w:rsidR="008637AD" w:rsidRPr="00D15EB7" w14:paraId="2F94AE9A" w14:textId="77777777" w:rsidTr="0062652F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1890" w14:textId="77777777" w:rsidR="008637AD" w:rsidRPr="00D15EB7" w:rsidRDefault="008637AD" w:rsidP="00F33A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D4387" w14:textId="640EF73B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44525" w14:textId="11F18D3B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D71A3" w14:textId="443F67CE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D41D9" w14:textId="37A3D912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55E6F" w14:textId="77777777" w:rsidR="008637AD" w:rsidRPr="0077173E" w:rsidRDefault="008637A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8637AD" w:rsidRPr="00D15EB7" w14:paraId="420F93DA" w14:textId="77777777" w:rsidTr="0062652F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175" w14:textId="77777777" w:rsidR="008637AD" w:rsidRPr="00D15EB7" w:rsidRDefault="008637AD" w:rsidP="00F33A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F8BB3" w14:textId="7BCD8794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F3828" w14:textId="5949D87F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A201C" w14:textId="78D63B08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2EBA3F" w14:textId="19414CE1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ABE831" w14:textId="1B6883D6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76975" w14:textId="0DE8F927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95762F" w14:textId="6483C8C4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3CA41" w14:textId="2F930B49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31001" w14:textId="171479B4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19E1E2" w14:textId="6103023F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B8E1D" w14:textId="27BA2FB4" w:rsidR="008637AD" w:rsidRPr="00D15EB7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3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BAFD5" w14:textId="4BD8A686" w:rsidR="008637AD" w:rsidRPr="0077173E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5669C" w14:textId="31D8238D" w:rsidR="008637AD" w:rsidRPr="0077173E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E1530" w14:textId="650DC75A" w:rsidR="008637AD" w:rsidRPr="0077173E" w:rsidRDefault="008637AD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8637AD" w:rsidRPr="00D15EB7" w14:paraId="04C7E29E" w14:textId="77777777" w:rsidTr="0062652F">
        <w:trPr>
          <w:trHeight w:hRule="exact"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9F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A16344" w14:textId="69D0B195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9EEE2" w14:textId="06398084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E435F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B634F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CDB8B3" w14:textId="2021CD81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D30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F0B330" w14:textId="4BD59173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FE2" w14:textId="5B39BC79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039B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C151E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3087F" w14:textId="510043AD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2557C1C0" w14:textId="4639F86D" w:rsidR="008637AD" w:rsidRPr="0077173E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32B0B180" w14:textId="77777777" w:rsidR="008637AD" w:rsidRPr="0077173E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3F9651AB" w14:textId="11FCE392" w:rsidR="008637AD" w:rsidRPr="0077173E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637AD" w:rsidRPr="00D15EB7" w14:paraId="6BAD9C96" w14:textId="77777777" w:rsidTr="0062652F">
        <w:trPr>
          <w:trHeight w:hRule="exact"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F2B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8F399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5F94B" w14:textId="2B04C76F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97B60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EF680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238A89" w14:textId="7163BAF3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AF7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6AB1E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905" w14:textId="1A07EB66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45B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9D8218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4C728" w14:textId="3CDE69EB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3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7EB9812D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dashSmallGap" w:sz="4" w:space="0" w:color="auto"/>
              <w:right w:val="single" w:sz="4" w:space="0" w:color="auto"/>
            </w:tcBorders>
          </w:tcPr>
          <w:p w14:paraId="2D9D890B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dashSmallGap" w:sz="4" w:space="0" w:color="auto"/>
              <w:right w:val="single" w:sz="4" w:space="0" w:color="auto"/>
            </w:tcBorders>
          </w:tcPr>
          <w:p w14:paraId="0F9F41D7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637AD" w:rsidRPr="00D15EB7" w14:paraId="2CDB6457" w14:textId="77777777" w:rsidTr="0062652F">
        <w:trPr>
          <w:trHeight w:hRule="exact"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59B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1ED620" w14:textId="3B922940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097A04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AD6F9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6017A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E351D4" w14:textId="085B6C31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7CF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83779A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1BE7" w14:textId="36524794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EF0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8D27F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03827" w14:textId="0D90BFF3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3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18955011" w14:textId="38FC3D06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dashSmallGap" w:sz="4" w:space="0" w:color="auto"/>
              <w:right w:val="single" w:sz="4" w:space="0" w:color="auto"/>
            </w:tcBorders>
          </w:tcPr>
          <w:p w14:paraId="332D4B4F" w14:textId="77777777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dashSmallGap" w:sz="4" w:space="0" w:color="auto"/>
              <w:right w:val="single" w:sz="4" w:space="0" w:color="auto"/>
            </w:tcBorders>
          </w:tcPr>
          <w:p w14:paraId="6BAED2D7" w14:textId="2DB3169B" w:rsidR="008637AD" w:rsidRPr="00D15EB7" w:rsidRDefault="008637AD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41EEAE9B" w14:textId="6EFBEC36" w:rsidR="00084CBE" w:rsidRDefault="00084CBE" w:rsidP="00AF485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EBB215D" w14:textId="5BFBAECC" w:rsidR="00F33AAC" w:rsidRDefault="00F33AAC" w:rsidP="00B6413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16DA2EC" w14:textId="46101745" w:rsidR="00F33AAC" w:rsidRDefault="00F33AAC" w:rsidP="00B64135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50279" w:rsidRPr="000D713F" w14:paraId="28626BB1" w14:textId="77777777" w:rsidTr="009F343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9EA" w14:textId="77777777" w:rsidR="00E50279" w:rsidRPr="000D713F" w:rsidRDefault="00E50279" w:rsidP="009F343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50279" w:rsidRPr="000D713F" w14:paraId="02CCAF9A" w14:textId="77777777" w:rsidTr="009F343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C4A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DEAB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FC4C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50279" w:rsidRPr="000D713F" w14:paraId="13220B13" w14:textId="77777777" w:rsidTr="009F343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795F12" w14:textId="77777777" w:rsidR="00E50279" w:rsidRPr="000D713F" w:rsidRDefault="00E50279" w:rsidP="009F3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AE4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03E3" w14:textId="4142E3E7" w:rsidR="00E50279" w:rsidRPr="000D713F" w:rsidRDefault="00C72A37" w:rsidP="00EA47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E50279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50%  maksymalnej liczby punktów możliwej do uzyskania z </w:t>
            </w:r>
            <w:r w:rsidR="00EA47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E50279" w:rsidRPr="000D713F" w14:paraId="4D5E31F8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F8D67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66C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415" w14:textId="7BCE6DC9" w:rsidR="00E50279" w:rsidRPr="000D713F" w:rsidRDefault="00C72A37" w:rsidP="00EA47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="00E50279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maksymalnej liczby punktów możliwej do uzyskania z </w:t>
            </w:r>
            <w:r w:rsidR="00EA47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E50279" w:rsidRPr="000D713F" w14:paraId="1760C84A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D6DA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848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B8E4" w14:textId="52733A89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maksymalnej liczby punktów m</w:t>
            </w:r>
            <w:r w:rsidR="00EA47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ożliwej do uzyskania z pracy zaliczeniowej</w:t>
            </w:r>
          </w:p>
        </w:tc>
      </w:tr>
      <w:tr w:rsidR="00E50279" w:rsidRPr="000D713F" w14:paraId="172F4ECF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80F7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BE1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EBDC" w14:textId="38410DF4" w:rsidR="00E50279" w:rsidRPr="000D713F" w:rsidRDefault="00E50279" w:rsidP="00EA47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maksymalnej liczby punktów możliwej do uzyskania z </w:t>
            </w:r>
            <w:r w:rsidR="00EA47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E50279" w:rsidRPr="000D713F" w14:paraId="2E4AEDDE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6A8" w14:textId="77777777" w:rsidR="00E50279" w:rsidRPr="000D713F" w:rsidRDefault="00E50279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B22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28B8" w14:textId="1CC22207" w:rsidR="00E50279" w:rsidRPr="000D713F" w:rsidRDefault="00E50279" w:rsidP="00EA47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maksymalnej liczby punktów możliwej do uzyskania z </w:t>
            </w:r>
            <w:r w:rsidR="00EA47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zaliczeniowej</w:t>
            </w:r>
          </w:p>
        </w:tc>
      </w:tr>
      <w:tr w:rsidR="00E50279" w:rsidRPr="000D713F" w14:paraId="0E2BEBFE" w14:textId="77777777" w:rsidTr="009F343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41B05" w14:textId="77777777" w:rsidR="00E50279" w:rsidRPr="000D713F" w:rsidRDefault="00E50279" w:rsidP="009F343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93A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892" w14:textId="6F3224FE" w:rsidR="00E50279" w:rsidRPr="000D713F" w:rsidRDefault="00C72A37" w:rsidP="00C72A37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  <w:r w:rsidR="00E50279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przez studenta biorąc pod uwagę wszystkie aktywności</w:t>
            </w:r>
          </w:p>
        </w:tc>
      </w:tr>
      <w:tr w:rsidR="00E50279" w:rsidRPr="000D713F" w14:paraId="01AAAD2B" w14:textId="77777777" w:rsidTr="00C72A37">
        <w:trPr>
          <w:trHeight w:val="246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3688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AC7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4DE" w14:textId="11DA4A60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E50279" w:rsidRPr="000D713F" w14:paraId="22101DA3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E91F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F8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91C" w14:textId="149F4BAC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</w:p>
        </w:tc>
      </w:tr>
      <w:tr w:rsidR="00E50279" w:rsidRPr="000D713F" w14:paraId="6B6200B8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CBEE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1DF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7DE1" w14:textId="0B3C83B1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1% 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E50279" w:rsidRPr="000D713F" w14:paraId="44BB23E1" w14:textId="77777777" w:rsidTr="00C72A37">
        <w:trPr>
          <w:trHeight w:val="177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6E9" w14:textId="77777777" w:rsidR="00E50279" w:rsidRPr="000D713F" w:rsidRDefault="00E50279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A0F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BAE0" w14:textId="3AA87593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</w:p>
        </w:tc>
      </w:tr>
      <w:tr w:rsidR="00F33AAC" w:rsidRPr="00D15EB7" w14:paraId="21CF692A" w14:textId="77777777" w:rsidTr="00AA32D8">
        <w:trPr>
          <w:cantSplit/>
          <w:trHeight w:val="1315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9D776" w14:textId="15B31FED" w:rsidR="00F33AAC" w:rsidRPr="0077173E" w:rsidRDefault="00F33AAC" w:rsidP="00AA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B9072" w14:textId="77777777" w:rsidR="00F33AAC" w:rsidRPr="0077173E" w:rsidRDefault="00F33AAC" w:rsidP="00AA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169A9" w14:textId="3D489187" w:rsidR="00F33AAC" w:rsidRPr="00D15EB7" w:rsidRDefault="0077173E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odbywa się na podstawie informacji o pobraniu materiałów z platformy e-learningowej. Student, który zarejestrował swoje wejście na platformę i pobrał materiały uzyskuje zaliczenie </w:t>
            </w:r>
          </w:p>
        </w:tc>
      </w:tr>
    </w:tbl>
    <w:p w14:paraId="0720B203" w14:textId="77777777" w:rsidR="00F33AAC" w:rsidRDefault="00F33AAC" w:rsidP="00B64135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BCC75F6" w14:textId="77777777" w:rsidR="00F33AAC" w:rsidRPr="000D713F" w:rsidRDefault="00F33AAC" w:rsidP="00B64135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E904783" w14:textId="77777777" w:rsidR="00B64135" w:rsidRPr="000D713F" w:rsidRDefault="00B64135" w:rsidP="00B6413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64135" w:rsidRPr="000D713F" w14:paraId="578E7804" w14:textId="77777777" w:rsidTr="009F343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832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434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64135" w:rsidRPr="000D713F" w14:paraId="6F835204" w14:textId="77777777" w:rsidTr="009F343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53A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864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4B8489F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BA4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CB38F0A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64135" w:rsidRPr="000D713F" w14:paraId="0C68ADCB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E4610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288CA" w14:textId="187B90F1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670F8" w14:textId="771C4806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B64135" w:rsidRPr="000D713F" w14:paraId="200F61B7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41A" w14:textId="3F6EA888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5B7D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6A4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64135" w:rsidRPr="000D713F" w14:paraId="524CA90C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5EAF" w14:textId="66EA23DC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11B3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EDB8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64135" w:rsidRPr="000D713F" w14:paraId="5715300F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7DC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F3D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976" w14:textId="13DC8DBD" w:rsidR="00B64135" w:rsidRPr="000D713F" w:rsidRDefault="00F33AAC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4135" w:rsidRPr="000D713F" w14:paraId="1D2CEAA4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E18398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823763" w14:textId="314AFCD5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38A4A" w14:textId="62E88498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</w:t>
            </w:r>
          </w:p>
        </w:tc>
      </w:tr>
      <w:tr w:rsidR="00B64135" w:rsidRPr="000D713F" w14:paraId="00679784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591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5C6" w14:textId="0FDE8722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02E9" w14:textId="0C567E22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64135" w:rsidRPr="000D713F" w14:paraId="7183AA8C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419A" w14:textId="34300D70" w:rsidR="00B64135" w:rsidRPr="000D713F" w:rsidRDefault="00B64135" w:rsidP="006265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</w:t>
            </w:r>
            <w:r w:rsidR="006265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 ćwiczeń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6F96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005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B64135" w:rsidRPr="000D713F" w14:paraId="54CAA623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B14" w14:textId="6C43AFA9" w:rsidR="00B64135" w:rsidRPr="000D713F" w:rsidRDefault="0062652F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pracy zaliczeniowej</w:t>
            </w:r>
            <w:r w:rsidR="00B64135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FF99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88D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B64135" w:rsidRPr="000D713F" w14:paraId="59D72233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48067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CEDAA4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69CB8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</w:tr>
      <w:tr w:rsidR="00B64135" w:rsidRPr="000D713F" w14:paraId="29A156D7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47D2F9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756922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4F0C8D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2D8D32E0" w14:textId="0C211034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1CE57AC4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AA37E4E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0D713F">
        <w:rPr>
          <w:b/>
          <w:sz w:val="20"/>
          <w:szCs w:val="20"/>
        </w:rPr>
        <w:t>Przyjmuję do realizacji</w:t>
      </w:r>
      <w:r w:rsidRPr="000D713F">
        <w:rPr>
          <w:sz w:val="20"/>
          <w:szCs w:val="20"/>
        </w:rPr>
        <w:t xml:space="preserve">    (data i czytelne  podpisy osób prowadzących przedmiot w danym roku akademickim)</w:t>
      </w:r>
    </w:p>
    <w:p w14:paraId="5D314CA7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7568619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D634858" w14:textId="77777777" w:rsidR="00B64135" w:rsidRPr="000D713F" w:rsidRDefault="00B64135" w:rsidP="00B6413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0D713F">
        <w:rPr>
          <w:sz w:val="20"/>
          <w:szCs w:val="20"/>
        </w:rPr>
        <w:tab/>
      </w:r>
      <w:r w:rsidRPr="000D713F">
        <w:rPr>
          <w:sz w:val="20"/>
          <w:szCs w:val="20"/>
        </w:rPr>
        <w:tab/>
      </w:r>
      <w:r w:rsidRPr="000D713F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44DB3AF3" w14:textId="77777777" w:rsidR="00B64135" w:rsidRPr="000D713F" w:rsidRDefault="00B64135" w:rsidP="00B64135">
      <w:pPr>
        <w:rPr>
          <w:rFonts w:ascii="Times New Roman" w:hAnsi="Times New Roman" w:cs="Times New Roman"/>
          <w:sz w:val="20"/>
          <w:szCs w:val="20"/>
        </w:rPr>
      </w:pPr>
    </w:p>
    <w:p w14:paraId="29715418" w14:textId="77777777" w:rsidR="008F7A0B" w:rsidRDefault="008F7A0B">
      <w:pPr>
        <w:rPr>
          <w:rFonts w:ascii="Times New Roman" w:hAnsi="Times New Roman" w:cs="Times New Roman"/>
          <w:sz w:val="20"/>
          <w:szCs w:val="20"/>
        </w:rPr>
      </w:pPr>
    </w:p>
    <w:p w14:paraId="7BB3F20F" w14:textId="77777777" w:rsidR="000D713F" w:rsidRPr="000D713F" w:rsidRDefault="000D713F">
      <w:pPr>
        <w:rPr>
          <w:rFonts w:ascii="Times New Roman" w:hAnsi="Times New Roman" w:cs="Times New Roman"/>
          <w:sz w:val="20"/>
          <w:szCs w:val="20"/>
        </w:rPr>
      </w:pPr>
    </w:p>
    <w:sectPr w:rsidR="000D713F" w:rsidRPr="000D713F" w:rsidSect="000D5E90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D04F" w14:textId="77777777" w:rsidR="00111BFC" w:rsidRDefault="00111BFC" w:rsidP="000D713F">
      <w:r>
        <w:separator/>
      </w:r>
    </w:p>
  </w:endnote>
  <w:endnote w:type="continuationSeparator" w:id="0">
    <w:p w14:paraId="35C0C910" w14:textId="77777777" w:rsidR="00111BFC" w:rsidRDefault="00111BFC" w:rsidP="000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4C9C" w14:textId="77777777" w:rsidR="00111BFC" w:rsidRDefault="00111BFC" w:rsidP="000D713F">
      <w:r>
        <w:separator/>
      </w:r>
    </w:p>
  </w:footnote>
  <w:footnote w:type="continuationSeparator" w:id="0">
    <w:p w14:paraId="262E93B9" w14:textId="77777777" w:rsidR="00111BFC" w:rsidRDefault="00111BFC" w:rsidP="000D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52834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65594B"/>
    <w:multiLevelType w:val="multilevel"/>
    <w:tmpl w:val="353A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B514C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1BED7799"/>
    <w:multiLevelType w:val="hybridMultilevel"/>
    <w:tmpl w:val="1988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3D1B4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22687031">
    <w:abstractNumId w:val="1"/>
  </w:num>
  <w:num w:numId="2" w16cid:durableId="1725642142">
    <w:abstractNumId w:val="6"/>
  </w:num>
  <w:num w:numId="3" w16cid:durableId="523638083">
    <w:abstractNumId w:val="5"/>
  </w:num>
  <w:num w:numId="4" w16cid:durableId="807162744">
    <w:abstractNumId w:val="4"/>
  </w:num>
  <w:num w:numId="5" w16cid:durableId="71780609">
    <w:abstractNumId w:val="0"/>
  </w:num>
  <w:num w:numId="6" w16cid:durableId="2145848481">
    <w:abstractNumId w:val="7"/>
  </w:num>
  <w:num w:numId="7" w16cid:durableId="404962358">
    <w:abstractNumId w:val="2"/>
  </w:num>
  <w:num w:numId="8" w16cid:durableId="13395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5"/>
    <w:rsid w:val="00084CBE"/>
    <w:rsid w:val="000B222F"/>
    <w:rsid w:val="000D5E90"/>
    <w:rsid w:val="000D713F"/>
    <w:rsid w:val="00111BFC"/>
    <w:rsid w:val="00165C1E"/>
    <w:rsid w:val="001B1C3E"/>
    <w:rsid w:val="001D0DA1"/>
    <w:rsid w:val="001E5861"/>
    <w:rsid w:val="002B4059"/>
    <w:rsid w:val="00387DC0"/>
    <w:rsid w:val="003E1E72"/>
    <w:rsid w:val="003E68D7"/>
    <w:rsid w:val="0044190A"/>
    <w:rsid w:val="004946DE"/>
    <w:rsid w:val="00505CE1"/>
    <w:rsid w:val="0059519A"/>
    <w:rsid w:val="005C7FE8"/>
    <w:rsid w:val="005E100A"/>
    <w:rsid w:val="005F7EB9"/>
    <w:rsid w:val="0062652F"/>
    <w:rsid w:val="0068635A"/>
    <w:rsid w:val="00695F35"/>
    <w:rsid w:val="00720486"/>
    <w:rsid w:val="00730A73"/>
    <w:rsid w:val="007405E7"/>
    <w:rsid w:val="0075212A"/>
    <w:rsid w:val="0077173E"/>
    <w:rsid w:val="007D12B8"/>
    <w:rsid w:val="007E41A0"/>
    <w:rsid w:val="007E52A3"/>
    <w:rsid w:val="007E7C4D"/>
    <w:rsid w:val="00814611"/>
    <w:rsid w:val="00852B35"/>
    <w:rsid w:val="008637AD"/>
    <w:rsid w:val="00887D71"/>
    <w:rsid w:val="008E2E0B"/>
    <w:rsid w:val="008E434B"/>
    <w:rsid w:val="008F7A0B"/>
    <w:rsid w:val="00906538"/>
    <w:rsid w:val="009535FA"/>
    <w:rsid w:val="009758D7"/>
    <w:rsid w:val="009B4301"/>
    <w:rsid w:val="00A130D3"/>
    <w:rsid w:val="00A17935"/>
    <w:rsid w:val="00A52137"/>
    <w:rsid w:val="00AF4851"/>
    <w:rsid w:val="00B211CD"/>
    <w:rsid w:val="00B64135"/>
    <w:rsid w:val="00B66525"/>
    <w:rsid w:val="00C02092"/>
    <w:rsid w:val="00C22EDF"/>
    <w:rsid w:val="00C30E5B"/>
    <w:rsid w:val="00C4173E"/>
    <w:rsid w:val="00C72A37"/>
    <w:rsid w:val="00D34884"/>
    <w:rsid w:val="00DB1998"/>
    <w:rsid w:val="00E344F5"/>
    <w:rsid w:val="00E445FA"/>
    <w:rsid w:val="00E50279"/>
    <w:rsid w:val="00E737BB"/>
    <w:rsid w:val="00E863C3"/>
    <w:rsid w:val="00EA47FC"/>
    <w:rsid w:val="00EB4B2A"/>
    <w:rsid w:val="00ED3E2C"/>
    <w:rsid w:val="00ED67B1"/>
    <w:rsid w:val="00F130AA"/>
    <w:rsid w:val="00F33AAC"/>
    <w:rsid w:val="00F63D7D"/>
    <w:rsid w:val="00FB08C9"/>
    <w:rsid w:val="00FC5C8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6D16"/>
  <w15:docId w15:val="{DC577A2D-E44E-49BA-A96D-5CCA218D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B641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6413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B6413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B211CD"/>
    <w:pPr>
      <w:ind w:left="720"/>
    </w:pPr>
  </w:style>
  <w:style w:type="character" w:customStyle="1" w:styleId="Bodytext39">
    <w:name w:val="Body text (3) + 9"/>
    <w:aliases w:val="5 pt"/>
    <w:uiPriority w:val="99"/>
    <w:rsid w:val="00B211CD"/>
    <w:rPr>
      <w:rFonts w:ascii="Times New Roman" w:hAnsi="Times New Roman" w:cs="Times New Roman"/>
      <w:spacing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0D7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13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13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A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AAC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AA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D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A1"/>
    <w:rPr>
      <w:rFonts w:ascii="Tahoma" w:eastAsia="Arial Unicode MS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84C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485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63C3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do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Aneta Skuza</cp:lastModifiedBy>
  <cp:revision>2</cp:revision>
  <dcterms:created xsi:type="dcterms:W3CDTF">2024-04-27T12:24:00Z</dcterms:created>
  <dcterms:modified xsi:type="dcterms:W3CDTF">2024-04-27T12:24:00Z</dcterms:modified>
</cp:coreProperties>
</file>