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65653D74" w:rsidR="005A3806" w:rsidRPr="00F73308" w:rsidRDefault="00E01CE7" w:rsidP="00F73308">
      <w:pPr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903FE4">
        <w:rPr>
          <w:b/>
          <w:szCs w:val="22"/>
        </w:rPr>
        <w:t xml:space="preserve">Kod przedmiotu (zajęć): </w:t>
      </w:r>
      <w:r w:rsidR="00F73308" w:rsidRPr="00F73308">
        <w:rPr>
          <w:szCs w:val="22"/>
        </w:rPr>
        <w:t>0388.3.PED1.B/C16.WPW</w:t>
      </w:r>
    </w:p>
    <w:p w14:paraId="014C74C7" w14:textId="77777777" w:rsidR="00903FE4" w:rsidRPr="00903FE4" w:rsidRDefault="00E01CE7" w:rsidP="00903FE4">
      <w:pPr>
        <w:ind w:firstLine="425"/>
        <w:rPr>
          <w:color w:val="auto"/>
          <w:szCs w:val="22"/>
        </w:rPr>
      </w:pPr>
      <w:r w:rsidRPr="00903FE4">
        <w:rPr>
          <w:b/>
          <w:szCs w:val="22"/>
        </w:rPr>
        <w:t xml:space="preserve">Nazwa przedmiotu (zajęć) w języku polskim: </w:t>
      </w:r>
      <w:r w:rsidR="00903FE4" w:rsidRPr="00903FE4">
        <w:rPr>
          <w:color w:val="auto"/>
          <w:szCs w:val="22"/>
        </w:rPr>
        <w:t>Wybrane problemy wielokulturowości</w:t>
      </w:r>
    </w:p>
    <w:p w14:paraId="6609B4D8" w14:textId="77777777" w:rsidR="00903FE4" w:rsidRPr="00903FE4" w:rsidRDefault="00E01CE7" w:rsidP="00903FE4">
      <w:pPr>
        <w:spacing w:after="51" w:line="268" w:lineRule="auto"/>
        <w:ind w:left="438" w:hanging="10"/>
        <w:rPr>
          <w:szCs w:val="22"/>
        </w:rPr>
      </w:pPr>
      <w:r w:rsidRPr="00903FE4">
        <w:rPr>
          <w:b/>
          <w:szCs w:val="22"/>
        </w:rPr>
        <w:t>Nazwa przedmiotu (zajęć) w języku angielskim:</w:t>
      </w:r>
      <w:r w:rsidRPr="00903FE4">
        <w:rPr>
          <w:szCs w:val="22"/>
        </w:rPr>
        <w:t xml:space="preserve"> </w:t>
      </w:r>
      <w:proofErr w:type="spellStart"/>
      <w:r w:rsidR="00903FE4" w:rsidRPr="00903FE4">
        <w:rPr>
          <w:color w:val="auto"/>
          <w:szCs w:val="22"/>
        </w:rPr>
        <w:t>Chosen</w:t>
      </w:r>
      <w:proofErr w:type="spellEnd"/>
      <w:r w:rsidR="00903FE4" w:rsidRPr="00903FE4">
        <w:rPr>
          <w:color w:val="auto"/>
          <w:szCs w:val="22"/>
        </w:rPr>
        <w:t xml:space="preserve"> </w:t>
      </w:r>
      <w:proofErr w:type="spellStart"/>
      <w:r w:rsidR="00903FE4" w:rsidRPr="00903FE4">
        <w:rPr>
          <w:color w:val="auto"/>
          <w:szCs w:val="22"/>
        </w:rPr>
        <w:t>Problems</w:t>
      </w:r>
      <w:proofErr w:type="spellEnd"/>
      <w:r w:rsidR="00903FE4" w:rsidRPr="00903FE4">
        <w:rPr>
          <w:color w:val="auto"/>
          <w:szCs w:val="22"/>
        </w:rPr>
        <w:t xml:space="preserve"> of the </w:t>
      </w:r>
      <w:proofErr w:type="spellStart"/>
      <w:r w:rsidR="00903FE4" w:rsidRPr="00903FE4">
        <w:rPr>
          <w:color w:val="auto"/>
          <w:szCs w:val="22"/>
        </w:rPr>
        <w:t>Multiculturalism</w:t>
      </w:r>
      <w:proofErr w:type="spellEnd"/>
    </w:p>
    <w:p w14:paraId="005D6121" w14:textId="1D6BAD2B" w:rsidR="005A3806" w:rsidRDefault="005A3806">
      <w:pPr>
        <w:spacing w:after="251" w:line="268" w:lineRule="auto"/>
        <w:ind w:left="438" w:hanging="10"/>
      </w:pPr>
    </w:p>
    <w:p w14:paraId="1963D548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873BE" w:rsidRPr="002873BE" w14:paraId="57D2AB75" w14:textId="77777777" w:rsidTr="002873BE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1.1.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Kierunek studiów </w:t>
            </w:r>
          </w:p>
        </w:tc>
        <w:tc>
          <w:tcPr>
            <w:tcW w:w="5005" w:type="dxa"/>
          </w:tcPr>
          <w:p w14:paraId="2DB2EE51" w14:textId="4EB658B7" w:rsidR="002873BE" w:rsidRPr="007B26EF" w:rsidRDefault="002873BE" w:rsidP="00903FE4">
            <w:pPr>
              <w:ind w:left="214"/>
              <w:rPr>
                <w:b/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Pedagogika</w:t>
            </w:r>
          </w:p>
        </w:tc>
      </w:tr>
      <w:tr w:rsidR="002873BE" w:rsidRPr="002873BE" w14:paraId="723689A0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1.2.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Forma studiów </w:t>
            </w:r>
          </w:p>
        </w:tc>
        <w:tc>
          <w:tcPr>
            <w:tcW w:w="5005" w:type="dxa"/>
          </w:tcPr>
          <w:p w14:paraId="3184FC12" w14:textId="4476509A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stacjonarne i niestacjonarne</w:t>
            </w:r>
          </w:p>
        </w:tc>
      </w:tr>
      <w:tr w:rsidR="002873BE" w:rsidRPr="002873BE" w14:paraId="0EC9F5CE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1.3.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Poziom studiów </w:t>
            </w:r>
          </w:p>
        </w:tc>
        <w:tc>
          <w:tcPr>
            <w:tcW w:w="5005" w:type="dxa"/>
          </w:tcPr>
          <w:p w14:paraId="528ECC71" w14:textId="09FF01E9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studia pierwszego stopnia</w:t>
            </w:r>
          </w:p>
        </w:tc>
      </w:tr>
      <w:tr w:rsidR="002873BE" w:rsidRPr="002873BE" w14:paraId="31A58ED8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1.4.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Profil studiów </w:t>
            </w:r>
          </w:p>
        </w:tc>
        <w:tc>
          <w:tcPr>
            <w:tcW w:w="5005" w:type="dxa"/>
          </w:tcPr>
          <w:p w14:paraId="56F727A2" w14:textId="16F8F295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proofErr w:type="spellStart"/>
            <w:r w:rsidRPr="007B26EF">
              <w:rPr>
                <w:color w:val="auto"/>
                <w:sz w:val="21"/>
                <w:szCs w:val="21"/>
              </w:rPr>
              <w:t>ogólnoakademicki</w:t>
            </w:r>
            <w:proofErr w:type="spellEnd"/>
          </w:p>
        </w:tc>
      </w:tr>
      <w:tr w:rsidR="002873BE" w:rsidRPr="002873BE" w14:paraId="47669183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1.5.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37BD420" w14:textId="2B6056B7" w:rsidR="002873BE" w:rsidRPr="007B26EF" w:rsidRDefault="002873BE" w:rsidP="00903FE4">
            <w:pPr>
              <w:ind w:left="-19"/>
              <w:rPr>
                <w:b/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     dr Paweł Garbuzik</w:t>
            </w:r>
          </w:p>
        </w:tc>
      </w:tr>
      <w:tr w:rsidR="002873BE" w:rsidRPr="002873BE" w14:paraId="69661053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1.6.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Kontakt </w:t>
            </w:r>
          </w:p>
        </w:tc>
        <w:tc>
          <w:tcPr>
            <w:tcW w:w="5005" w:type="dxa"/>
          </w:tcPr>
          <w:p w14:paraId="365AE285" w14:textId="0C7D73AE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pawel.garbuzik@ujk.edu.pl</w:t>
            </w:r>
          </w:p>
        </w:tc>
      </w:tr>
    </w:tbl>
    <w:p w14:paraId="0B8D28D5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2873BE" w:rsidRPr="002873BE" w14:paraId="2D9D35B6" w14:textId="77777777" w:rsidTr="002873BE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2873BE" w:rsidRPr="007B26EF" w:rsidRDefault="002873BE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2.1.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Język wykładowy </w:t>
            </w:r>
          </w:p>
        </w:tc>
        <w:tc>
          <w:tcPr>
            <w:tcW w:w="6280" w:type="dxa"/>
          </w:tcPr>
          <w:p w14:paraId="00DA6649" w14:textId="5911D0D1" w:rsidR="002873BE" w:rsidRPr="007B26EF" w:rsidRDefault="002873BE" w:rsidP="00903FE4">
            <w:pPr>
              <w:ind w:left="76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język polski</w:t>
            </w:r>
          </w:p>
        </w:tc>
      </w:tr>
      <w:tr w:rsidR="002873BE" w:rsidRPr="002873BE" w14:paraId="0CBB90A3" w14:textId="77777777" w:rsidTr="002873BE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2873BE" w:rsidRPr="007B26EF" w:rsidRDefault="002873BE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2.2.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Wymagania wstępne </w:t>
            </w:r>
          </w:p>
        </w:tc>
        <w:tc>
          <w:tcPr>
            <w:tcW w:w="6280" w:type="dxa"/>
          </w:tcPr>
          <w:p w14:paraId="74FA7561" w14:textId="1B84C3DC" w:rsidR="002873BE" w:rsidRPr="007B26EF" w:rsidRDefault="002873BE" w:rsidP="00903FE4">
            <w:pPr>
              <w:ind w:left="76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wybrane zagadnienia z filozofii, wprowadzenie do pedagogiki, wprowadzenie do socjologii</w:t>
            </w:r>
          </w:p>
        </w:tc>
      </w:tr>
    </w:tbl>
    <w:p w14:paraId="12A88706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903FE4" w:rsidRPr="002873BE" w14:paraId="503A137B" w14:textId="77777777" w:rsidTr="00903FE4">
        <w:trPr>
          <w:trHeight w:val="36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3.1.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51D1D72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color w:val="auto"/>
                <w:szCs w:val="22"/>
              </w:rPr>
              <w:t>Wykład, ćwiczenia, e-learning</w:t>
            </w:r>
          </w:p>
        </w:tc>
      </w:tr>
      <w:tr w:rsidR="00903FE4" w:rsidRPr="002873BE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3.2.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B8FC8F8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szCs w:val="22"/>
                <w:lang w:val="pl"/>
              </w:rPr>
              <w:t>pomieszczenia dydaktyczne UJK</w:t>
            </w:r>
          </w:p>
        </w:tc>
      </w:tr>
      <w:tr w:rsidR="00903FE4" w:rsidRPr="002873BE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3.3.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7D04A3D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color w:val="auto"/>
                <w:szCs w:val="22"/>
              </w:rPr>
              <w:t>zaliczenie z oceną/zaliczenie</w:t>
            </w:r>
          </w:p>
        </w:tc>
      </w:tr>
      <w:tr w:rsidR="00903FE4" w:rsidRPr="002873BE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3.4.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BAE9C2A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szCs w:val="22"/>
              </w:rPr>
              <w:t>Dyskusja, prezentacja multimedialna, projekcja filmu</w:t>
            </w:r>
          </w:p>
        </w:tc>
      </w:tr>
      <w:tr w:rsidR="00903FE4" w:rsidRPr="002873BE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526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</w:rPr>
              <w:t>Grzybowski P., Edukacja europejska - od wielokulturowości do międzykulturowości, Oficyna Wydawnicza Impuls, Kraków 2009.</w:t>
            </w:r>
          </w:p>
          <w:p w14:paraId="02AA464F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</w:rPr>
              <w:t>Kwiatkowska A. Wielokulturowość w ujęciu interdyscyplinarnym, Wydawnictwo Naukowe PWN, Warszawa 2019.</w:t>
            </w:r>
          </w:p>
          <w:p w14:paraId="5957EFC8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</w:rPr>
              <w:t xml:space="preserve">Melosik Z., Teoria i praktyka edukacji wielokulturowej, </w:t>
            </w:r>
            <w:r w:rsidRPr="002873BE">
              <w:rPr>
                <w:szCs w:val="22"/>
                <w:shd w:val="clear" w:color="auto" w:fill="FFFFFF"/>
              </w:rPr>
              <w:t>Oficyna Wydawnicza Impuls</w:t>
            </w:r>
            <w:r w:rsidRPr="002873BE">
              <w:rPr>
                <w:szCs w:val="22"/>
              </w:rPr>
              <w:t>, Kraków 2007.</w:t>
            </w:r>
          </w:p>
          <w:p w14:paraId="1D96B682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proofErr w:type="spellStart"/>
            <w:r w:rsidRPr="002873BE">
              <w:rPr>
                <w:szCs w:val="22"/>
              </w:rPr>
              <w:t>Nikitorowicz</w:t>
            </w:r>
            <w:proofErr w:type="spellEnd"/>
            <w:r w:rsidRPr="002873BE">
              <w:rPr>
                <w:szCs w:val="22"/>
              </w:rPr>
              <w:t xml:space="preserve"> Jerzy, Edukacja regionalna i międzykulturowa, Wydawnictwo Akademickie i Profesjonalne, Warszawa 2009.</w:t>
            </w:r>
          </w:p>
          <w:p w14:paraId="39E46475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color w:val="auto"/>
                <w:szCs w:val="22"/>
              </w:rPr>
              <w:t>Mrozek-</w:t>
            </w:r>
            <w:proofErr w:type="spellStart"/>
            <w:r w:rsidRPr="002873BE">
              <w:rPr>
                <w:color w:val="auto"/>
                <w:szCs w:val="22"/>
              </w:rPr>
              <w:t>Dumanowska</w:t>
            </w:r>
            <w:proofErr w:type="spellEnd"/>
            <w:r w:rsidRPr="002873BE">
              <w:rPr>
                <w:color w:val="auto"/>
                <w:szCs w:val="22"/>
              </w:rPr>
              <w:t xml:space="preserve"> A., Religia a globalizacja, Warszawa 2014.</w:t>
            </w:r>
          </w:p>
          <w:p w14:paraId="09EE9E12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  <w:lang w:val="en-AU"/>
              </w:rPr>
              <w:t xml:space="preserve">Lendzion J., Teachers-to-be and Islam. Has a change taken place? </w:t>
            </w:r>
            <w:r w:rsidRPr="002873BE">
              <w:rPr>
                <w:szCs w:val="22"/>
              </w:rPr>
              <w:t>„</w:t>
            </w:r>
            <w:proofErr w:type="spellStart"/>
            <w:r w:rsidRPr="002873BE">
              <w:rPr>
                <w:szCs w:val="22"/>
              </w:rPr>
              <w:t>Multicultural</w:t>
            </w:r>
            <w:proofErr w:type="spellEnd"/>
            <w:r w:rsidRPr="002873BE">
              <w:rPr>
                <w:szCs w:val="22"/>
              </w:rPr>
              <w:t xml:space="preserve"> </w:t>
            </w:r>
            <w:proofErr w:type="spellStart"/>
            <w:r w:rsidRPr="002873BE">
              <w:rPr>
                <w:szCs w:val="22"/>
              </w:rPr>
              <w:t>Studies</w:t>
            </w:r>
            <w:proofErr w:type="spellEnd"/>
            <w:r w:rsidRPr="002873BE">
              <w:rPr>
                <w:szCs w:val="22"/>
              </w:rPr>
              <w:t>” 2017, t. 3, s. 103-114.</w:t>
            </w:r>
          </w:p>
          <w:p w14:paraId="79A50677" w14:textId="6C4D5174" w:rsidR="00903FE4" w:rsidRPr="002873BE" w:rsidRDefault="00903FE4" w:rsidP="00903FE4">
            <w:pPr>
              <w:rPr>
                <w:szCs w:val="22"/>
              </w:rPr>
            </w:pPr>
          </w:p>
        </w:tc>
      </w:tr>
      <w:tr w:rsidR="00903FE4" w:rsidRPr="002873BE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AB65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Białek K. red., Międzykulturowość w szkole. Poradnik dla nauczycieli i specjalistów, Wydawnictwo ORE, Warszawa 2015.</w:t>
            </w:r>
          </w:p>
          <w:p w14:paraId="443E099F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proofErr w:type="spellStart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Kusio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U., Dialog w komunikacji międzykulturowej. Ideały a rzeczywistość, Wydawnictwo </w:t>
            </w:r>
            <w:proofErr w:type="spellStart"/>
            <w:proofErr w:type="gramStart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UMCS,Toruń</w:t>
            </w:r>
            <w:proofErr w:type="spellEnd"/>
            <w:proofErr w:type="gramEnd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2011.</w:t>
            </w:r>
          </w:p>
          <w:p w14:paraId="1B0400FD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sz w:val="22"/>
                <w:szCs w:val="22"/>
              </w:rPr>
              <w:t>Lendzion J., Małżeństwa kulturowo mieszane wyzwaniem wieku migracji, „</w:t>
            </w:r>
            <w:proofErr w:type="spellStart"/>
            <w:r w:rsidRPr="002873BE">
              <w:rPr>
                <w:rFonts w:ascii="Calibri" w:hAnsi="Calibri" w:cs="Calibri"/>
                <w:sz w:val="22"/>
                <w:szCs w:val="22"/>
              </w:rPr>
              <w:t>Multicultural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73BE">
              <w:rPr>
                <w:rFonts w:ascii="Calibri" w:hAnsi="Calibri" w:cs="Calibri"/>
                <w:sz w:val="22"/>
                <w:szCs w:val="22"/>
              </w:rPr>
              <w:t>Studies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</w:rPr>
              <w:t>” 2017, t. 2, s. 137-150.</w:t>
            </w:r>
          </w:p>
          <w:p w14:paraId="03A6B6CA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proofErr w:type="spellStart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Szopski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M., Komunikowanie międzykulturowe, Wydawnictwo Szkolne i Pedagogiczne, Warszawa 2005.</w:t>
            </w:r>
          </w:p>
          <w:p w14:paraId="2DBF24CC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Triolet</w:t>
            </w:r>
            <w:r w:rsidRPr="002873BE">
              <w:rPr>
                <w:rFonts w:ascii="Calibri" w:hAnsi="Calibri" w:cs="Calibri"/>
                <w:bCs/>
                <w:color w:val="auto"/>
                <w:sz w:val="22"/>
                <w:szCs w:val="22"/>
                <w:lang w:val="pl-PL"/>
              </w:rPr>
              <w:t xml:space="preserve"> h.,</w:t>
            </w:r>
            <w:r w:rsidRPr="002873B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Migranci, migracje. O czym warto wiedzieć, by wyrobić sobie własne zdanie, Kraków 2017.</w:t>
            </w:r>
          </w:p>
          <w:p w14:paraId="18F36F8B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Cs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i/>
                <w:sz w:val="22"/>
                <w:szCs w:val="22"/>
                <w:lang w:val="pl" w:eastAsia="pl-PL"/>
              </w:rPr>
              <w:lastRenderedPageBreak/>
              <w:t>Kobiety w Polsce w XXI wieku.</w:t>
            </w:r>
            <w:r w:rsidRPr="002873BE">
              <w:rPr>
                <w:rFonts w:ascii="Calibri" w:hAnsi="Calibri" w:cs="Calibri"/>
                <w:iCs/>
                <w:sz w:val="22"/>
                <w:szCs w:val="22"/>
                <w:lang w:val="pl" w:eastAsia="pl-PL"/>
              </w:rPr>
              <w:t xml:space="preserve"> Raport Centrum Praw Kobiet, 2021.</w:t>
            </w:r>
          </w:p>
          <w:p w14:paraId="4E0ADB45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Cs/>
                <w:sz w:val="22"/>
                <w:szCs w:val="22"/>
                <w:lang w:val="pl-PL" w:eastAsia="pl-PL"/>
              </w:rPr>
            </w:pPr>
            <w:hyperlink r:id="rId5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" w:eastAsia="pl-PL"/>
                </w:rPr>
                <w:t>www.</w:t>
              </w:r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ceo.org.pl</w:t>
              </w:r>
            </w:hyperlink>
          </w:p>
          <w:p w14:paraId="118AD39D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Cs/>
                <w:sz w:val="22"/>
                <w:szCs w:val="22"/>
                <w:lang w:val="pl-PL" w:eastAsia="pl-PL"/>
              </w:rPr>
            </w:pPr>
            <w:hyperlink r:id="rId6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www.amnesty.org.pl</w:t>
              </w:r>
            </w:hyperlink>
          </w:p>
          <w:p w14:paraId="15E4F6F1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hyperlink r:id="rId7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www.ore.edu.pl</w:t>
              </w:r>
            </w:hyperlink>
          </w:p>
          <w:p w14:paraId="0BE24B47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hyperlink r:id="rId8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www.frse.org.pl</w:t>
              </w:r>
            </w:hyperlink>
          </w:p>
          <w:p w14:paraId="53651987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hyperlink r:id="rId9" w:history="1">
              <w:r w:rsidRPr="002873BE">
                <w:rPr>
                  <w:rStyle w:val="Hipercze"/>
                  <w:rFonts w:ascii="Calibri" w:hAnsi="Calibri" w:cs="Calibri"/>
                  <w:sz w:val="22"/>
                  <w:szCs w:val="22"/>
                  <w:lang w:val="pl-PL" w:eastAsia="pl-PL"/>
                </w:rPr>
                <w:t>www.miedzykulturowa.org.pl</w:t>
              </w:r>
            </w:hyperlink>
          </w:p>
          <w:p w14:paraId="4FCD19A8" w14:textId="733F80B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hyperlink r:id="rId10" w:history="1">
              <w:r w:rsidRPr="002873BE">
                <w:rPr>
                  <w:rStyle w:val="Hipercze"/>
                  <w:rFonts w:ascii="Calibri" w:hAnsi="Calibri" w:cs="Calibri"/>
                  <w:sz w:val="22"/>
                  <w:szCs w:val="22"/>
                  <w:lang w:val="pl-PL" w:eastAsia="pl-PL"/>
                </w:rPr>
                <w:t>www.forummigracyjne.org/publikacje</w:t>
              </w:r>
            </w:hyperlink>
          </w:p>
        </w:tc>
      </w:tr>
    </w:tbl>
    <w:p w14:paraId="57AAC852" w14:textId="77777777" w:rsidR="005A3806" w:rsidRPr="002873BE" w:rsidRDefault="00E01CE7">
      <w:pPr>
        <w:numPr>
          <w:ilvl w:val="0"/>
          <w:numId w:val="1"/>
        </w:numPr>
        <w:spacing w:after="133" w:line="268" w:lineRule="auto"/>
        <w:ind w:hanging="360"/>
      </w:pPr>
      <w:r w:rsidRPr="002873BE">
        <w:rPr>
          <w:b/>
          <w:sz w:val="24"/>
        </w:rPr>
        <w:lastRenderedPageBreak/>
        <w:t xml:space="preserve">Cele, treści i efekty uczenia się </w:t>
      </w:r>
    </w:p>
    <w:p w14:paraId="060D9AA6" w14:textId="77777777" w:rsidR="00903FE4" w:rsidRPr="007B26EF" w:rsidRDefault="00903FE4" w:rsidP="00903FE4">
      <w:pPr>
        <w:pStyle w:val="Akapitzlist"/>
        <w:ind w:left="850"/>
        <w:rPr>
          <w:b/>
          <w:color w:val="auto"/>
          <w:sz w:val="24"/>
        </w:rPr>
      </w:pPr>
      <w:r w:rsidRPr="007B26EF">
        <w:rPr>
          <w:b/>
          <w:color w:val="auto"/>
          <w:sz w:val="24"/>
        </w:rPr>
        <w:t>Wykłady:</w:t>
      </w:r>
    </w:p>
    <w:p w14:paraId="52F27BF7" w14:textId="77777777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  <w:r w:rsidRPr="007B26EF">
        <w:rPr>
          <w:b/>
          <w:bCs/>
          <w:color w:val="auto"/>
          <w:sz w:val="24"/>
        </w:rPr>
        <w:t>W1.</w:t>
      </w:r>
      <w:r w:rsidRPr="007B26EF">
        <w:rPr>
          <w:color w:val="auto"/>
          <w:sz w:val="24"/>
        </w:rPr>
        <w:t xml:space="preserve"> Rozwijanie postawy otwartej na Innego/Obcego z perspektywy zarówno „gospodarza”, jak i „gościa”.</w:t>
      </w:r>
    </w:p>
    <w:p w14:paraId="3B8A8C45" w14:textId="77777777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</w:p>
    <w:p w14:paraId="4D340F3A" w14:textId="77777777" w:rsidR="00903FE4" w:rsidRPr="007B26EF" w:rsidRDefault="00903FE4" w:rsidP="00903FE4">
      <w:pPr>
        <w:pStyle w:val="Akapitzlist"/>
        <w:ind w:left="850"/>
        <w:rPr>
          <w:b/>
          <w:bCs/>
          <w:color w:val="auto"/>
          <w:sz w:val="24"/>
        </w:rPr>
      </w:pPr>
      <w:r w:rsidRPr="007B26EF">
        <w:rPr>
          <w:b/>
          <w:bCs/>
          <w:color w:val="auto"/>
          <w:sz w:val="24"/>
        </w:rPr>
        <w:t>Ćwiczenia:</w:t>
      </w:r>
    </w:p>
    <w:p w14:paraId="61390DF1" w14:textId="6B76CD05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  <w:r w:rsidRPr="007B26EF">
        <w:rPr>
          <w:b/>
          <w:color w:val="auto"/>
          <w:sz w:val="24"/>
        </w:rPr>
        <w:t xml:space="preserve">C1. </w:t>
      </w:r>
      <w:r w:rsidRPr="007B26EF">
        <w:rPr>
          <w:b/>
          <w:bCs/>
          <w:color w:val="auto"/>
          <w:sz w:val="24"/>
        </w:rPr>
        <w:t xml:space="preserve"> </w:t>
      </w:r>
      <w:r w:rsidRPr="007B26EF">
        <w:rPr>
          <w:color w:val="auto"/>
          <w:sz w:val="24"/>
        </w:rPr>
        <w:t>Przekazanie podstawowej wiedzy dotyczącej wybranych kultur i religii, ze specyfiką funkcjonowania człowieka w świecie globalnym.</w:t>
      </w:r>
    </w:p>
    <w:p w14:paraId="64D8C9A4" w14:textId="5C3348B8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  <w:r w:rsidRPr="007B26EF">
        <w:rPr>
          <w:b/>
          <w:bCs/>
          <w:color w:val="auto"/>
          <w:sz w:val="24"/>
        </w:rPr>
        <w:t xml:space="preserve">C2. </w:t>
      </w:r>
      <w:r w:rsidRPr="007B26EF">
        <w:rPr>
          <w:color w:val="auto"/>
          <w:sz w:val="24"/>
        </w:rPr>
        <w:t xml:space="preserve">Wdrażanie do umiejętnego wykorzystania wiedzy dotyczącej kulturowej/ religijnej </w:t>
      </w:r>
      <w:r w:rsidR="0021336A" w:rsidRPr="007B26EF">
        <w:rPr>
          <w:color w:val="auto"/>
          <w:sz w:val="24"/>
        </w:rPr>
        <w:t>różnorodności w</w:t>
      </w:r>
      <w:r w:rsidRPr="007B26EF">
        <w:rPr>
          <w:color w:val="auto"/>
          <w:sz w:val="24"/>
        </w:rPr>
        <w:t xml:space="preserve"> celu diagnozowania i prognozowania strategii działań w środowisku </w:t>
      </w:r>
      <w:proofErr w:type="spellStart"/>
      <w:r w:rsidRPr="007B26EF">
        <w:rPr>
          <w:color w:val="auto"/>
          <w:sz w:val="24"/>
        </w:rPr>
        <w:t>wielo</w:t>
      </w:r>
      <w:proofErr w:type="spellEnd"/>
      <w:r w:rsidRPr="007B26EF">
        <w:rPr>
          <w:color w:val="auto"/>
          <w:sz w:val="24"/>
        </w:rPr>
        <w:t>/międzykulturowym.</w:t>
      </w:r>
    </w:p>
    <w:p w14:paraId="549F750A" w14:textId="77777777" w:rsidR="005A3806" w:rsidRPr="007B26EF" w:rsidRDefault="00E01CE7">
      <w:pPr>
        <w:numPr>
          <w:ilvl w:val="1"/>
          <w:numId w:val="1"/>
        </w:numPr>
        <w:spacing w:after="134" w:line="268" w:lineRule="auto"/>
        <w:ind w:hanging="566"/>
        <w:rPr>
          <w:sz w:val="24"/>
        </w:rPr>
      </w:pPr>
      <w:r w:rsidRPr="007B26EF">
        <w:rPr>
          <w:b/>
          <w:sz w:val="24"/>
        </w:rPr>
        <w:t xml:space="preserve">Treści programowe (z uwzględnieniem formy zajęć) </w:t>
      </w:r>
    </w:p>
    <w:p w14:paraId="0871195A" w14:textId="7B97846D" w:rsidR="00903FE4" w:rsidRPr="007B26EF" w:rsidRDefault="00903FE4" w:rsidP="00903FE4">
      <w:pPr>
        <w:spacing w:after="0" w:line="240" w:lineRule="auto"/>
        <w:ind w:firstLine="708"/>
        <w:rPr>
          <w:b/>
          <w:bCs/>
          <w:color w:val="auto"/>
          <w:sz w:val="24"/>
        </w:rPr>
      </w:pPr>
      <w:r w:rsidRPr="007B26EF">
        <w:rPr>
          <w:b/>
          <w:bCs/>
          <w:color w:val="auto"/>
          <w:sz w:val="24"/>
        </w:rPr>
        <w:t xml:space="preserve">  Wykłady:</w:t>
      </w:r>
    </w:p>
    <w:p w14:paraId="75E6385B" w14:textId="77777777" w:rsidR="00903FE4" w:rsidRPr="007B26EF" w:rsidRDefault="00903FE4" w:rsidP="00903FE4">
      <w:pPr>
        <w:spacing w:after="0" w:line="240" w:lineRule="auto"/>
        <w:ind w:left="1134" w:hanging="283"/>
        <w:rPr>
          <w:color w:val="auto"/>
          <w:sz w:val="24"/>
        </w:rPr>
      </w:pPr>
      <w:r w:rsidRPr="007B26EF">
        <w:rPr>
          <w:color w:val="auto"/>
          <w:sz w:val="24"/>
        </w:rPr>
        <w:t xml:space="preserve">1.   Podstawowe pojęcia i definicje – kultura, wielokulturowość, międzykulturowość, globalizacja, tożsamość kulturowa, Inny/Obcy, patriotyzm i jego nadużycia. </w:t>
      </w:r>
    </w:p>
    <w:p w14:paraId="1C0CF0C6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>2.   Wyzwania wielokulturowości.</w:t>
      </w:r>
    </w:p>
    <w:p w14:paraId="377D9D31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 xml:space="preserve">3.   </w:t>
      </w:r>
      <w:r w:rsidRPr="007B26EF">
        <w:rPr>
          <w:bCs/>
          <w:sz w:val="24"/>
        </w:rPr>
        <w:t xml:space="preserve">Stereotypy, uprzedzenia, dyskryminacja </w:t>
      </w:r>
      <w:r w:rsidRPr="007B26EF">
        <w:rPr>
          <w:color w:val="auto"/>
          <w:sz w:val="24"/>
        </w:rPr>
        <w:t xml:space="preserve">we wzajemnych relacjach. </w:t>
      </w:r>
    </w:p>
    <w:p w14:paraId="690442A8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 xml:space="preserve">4.   Prezentacja filmu „Gran </w:t>
      </w:r>
      <w:proofErr w:type="spellStart"/>
      <w:r w:rsidRPr="007B26EF">
        <w:rPr>
          <w:color w:val="auto"/>
          <w:sz w:val="24"/>
        </w:rPr>
        <w:t>Torino</w:t>
      </w:r>
      <w:proofErr w:type="spellEnd"/>
      <w:r w:rsidRPr="007B26EF">
        <w:rPr>
          <w:color w:val="auto"/>
          <w:sz w:val="24"/>
        </w:rPr>
        <w:t xml:space="preserve">”, reż. Clint Eastwood. </w:t>
      </w:r>
    </w:p>
    <w:p w14:paraId="637E0969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 xml:space="preserve">5.   Prezentacja filmu „W ułamku sekundy” reż. F. </w:t>
      </w:r>
      <w:proofErr w:type="spellStart"/>
      <w:r w:rsidRPr="007B26EF">
        <w:rPr>
          <w:color w:val="auto"/>
          <w:sz w:val="24"/>
        </w:rPr>
        <w:t>Akin</w:t>
      </w:r>
      <w:proofErr w:type="spellEnd"/>
      <w:r w:rsidRPr="007B26EF">
        <w:rPr>
          <w:color w:val="auto"/>
          <w:sz w:val="24"/>
        </w:rPr>
        <w:t>.</w:t>
      </w:r>
    </w:p>
    <w:p w14:paraId="753BEDF0" w14:textId="77777777" w:rsidR="00903FE4" w:rsidRPr="007B26EF" w:rsidRDefault="00903FE4" w:rsidP="00903FE4">
      <w:pPr>
        <w:spacing w:after="0" w:line="240" w:lineRule="auto"/>
        <w:ind w:left="1134"/>
        <w:jc w:val="both"/>
        <w:rPr>
          <w:color w:val="auto"/>
          <w:sz w:val="24"/>
        </w:rPr>
      </w:pPr>
    </w:p>
    <w:p w14:paraId="17240681" w14:textId="77777777" w:rsidR="00903FE4" w:rsidRPr="007B26EF" w:rsidRDefault="00903FE4" w:rsidP="00903FE4">
      <w:pPr>
        <w:spacing w:after="0" w:line="240" w:lineRule="auto"/>
        <w:ind w:left="66" w:firstLine="708"/>
        <w:jc w:val="both"/>
        <w:rPr>
          <w:b/>
          <w:bCs/>
          <w:color w:val="auto"/>
          <w:sz w:val="24"/>
        </w:rPr>
      </w:pPr>
      <w:r w:rsidRPr="007B26EF">
        <w:rPr>
          <w:b/>
          <w:bCs/>
          <w:color w:val="auto"/>
          <w:sz w:val="24"/>
        </w:rPr>
        <w:t>Ćwiczenia:</w:t>
      </w:r>
    </w:p>
    <w:p w14:paraId="5C1A2F25" w14:textId="16E1264A" w:rsidR="00903FE4" w:rsidRPr="007B26EF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B26EF">
        <w:rPr>
          <w:rFonts w:ascii="Calibri" w:hAnsi="Calibri" w:cs="Calibri"/>
          <w:bCs/>
          <w:color w:val="000000"/>
          <w:sz w:val="24"/>
          <w:szCs w:val="24"/>
        </w:rPr>
        <w:t>Zapoznanie studentów z tematyką ćwiczeń, warunkami zaliczenia i literaturą przedmiotu.  Podstawowe pojęcia i ustalenia terminologiczne.</w:t>
      </w:r>
    </w:p>
    <w:p w14:paraId="738F85B1" w14:textId="77777777" w:rsidR="00903FE4" w:rsidRPr="007B26EF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B26EF">
        <w:rPr>
          <w:rFonts w:ascii="Calibri" w:hAnsi="Calibri" w:cs="Calibri"/>
          <w:bCs/>
          <w:color w:val="000000"/>
          <w:sz w:val="24"/>
          <w:szCs w:val="24"/>
        </w:rPr>
        <w:t xml:space="preserve">Czym jest kultura jak ją możemy definiować. Kultura, jej wybrane koncepcje i wymiary. </w:t>
      </w:r>
    </w:p>
    <w:p w14:paraId="6408BCAD" w14:textId="3679B248" w:rsidR="00903FE4" w:rsidRPr="007B26EF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B26EF">
        <w:rPr>
          <w:rFonts w:ascii="Calibri" w:hAnsi="Calibri" w:cs="Calibri"/>
          <w:bCs/>
          <w:color w:val="000000"/>
          <w:sz w:val="24"/>
          <w:szCs w:val="24"/>
        </w:rPr>
        <w:t>Źródła i następstwa zróżnicowania społeczeństw (</w:t>
      </w:r>
      <w:proofErr w:type="spellStart"/>
      <w:r w:rsidRPr="007B26EF">
        <w:rPr>
          <w:rFonts w:ascii="Calibri" w:hAnsi="Calibri" w:cs="Calibri"/>
          <w:sz w:val="24"/>
          <w:szCs w:val="24"/>
        </w:rPr>
        <w:t>multikulturalizmu</w:t>
      </w:r>
      <w:proofErr w:type="spellEnd"/>
      <w:r w:rsidRPr="007B26EF">
        <w:rPr>
          <w:rFonts w:ascii="Calibri" w:hAnsi="Calibri" w:cs="Calibri"/>
          <w:sz w:val="24"/>
          <w:szCs w:val="24"/>
        </w:rPr>
        <w:t>): ideowe, polityczne, społeczne i demograficzne.</w:t>
      </w:r>
    </w:p>
    <w:p w14:paraId="3E3B2FE9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color w:val="auto"/>
          <w:sz w:val="24"/>
        </w:rPr>
      </w:pPr>
      <w:r w:rsidRPr="007B26EF">
        <w:rPr>
          <w:bCs/>
          <w:sz w:val="24"/>
        </w:rPr>
        <w:t>Charakterystyka wybranych kręgów kulturowych/religijnych.</w:t>
      </w:r>
    </w:p>
    <w:p w14:paraId="7FA9C92B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color w:val="auto"/>
          <w:sz w:val="24"/>
        </w:rPr>
      </w:pPr>
      <w:r w:rsidRPr="007B26EF">
        <w:rPr>
          <w:bCs/>
          <w:sz w:val="24"/>
        </w:rPr>
        <w:t>Mniejszości narodowe i etniczne w Polsce.</w:t>
      </w:r>
    </w:p>
    <w:p w14:paraId="2F977A6C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Komunikacja międzykulturowa. </w:t>
      </w:r>
    </w:p>
    <w:p w14:paraId="61404831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Stereotypy, uprzedzenia, dyskryminacja. </w:t>
      </w:r>
    </w:p>
    <w:p w14:paraId="7A1E5A29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rPr>
          <w:bCs/>
          <w:sz w:val="24"/>
        </w:rPr>
      </w:pPr>
      <w:r w:rsidRPr="007B26EF">
        <w:rPr>
          <w:bCs/>
          <w:sz w:val="24"/>
        </w:rPr>
        <w:t xml:space="preserve">Akulturacja i jej strategie. Integracja, separacja, asymilacja, marginalizacja.  </w:t>
      </w:r>
    </w:p>
    <w:p w14:paraId="7975D957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Szok kulturowy. Przyczyny, objawy i dynamika zjawiska. </w:t>
      </w:r>
    </w:p>
    <w:p w14:paraId="391FE7F3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>Kobiety i dziewczęta w Polsce i na świecie - formy dyskryminacji i możliwości jej przeciwdziałania</w:t>
      </w:r>
    </w:p>
    <w:p w14:paraId="18122D2C" w14:textId="2E7DFCC6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Współczesne konflikty religijne i etniczne </w:t>
      </w:r>
    </w:p>
    <w:p w14:paraId="0C5BA6F0" w14:textId="3256FBD1" w:rsidR="00903FE4" w:rsidRPr="002873BE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7B26EF">
        <w:rPr>
          <w:rFonts w:ascii="Calibri" w:hAnsi="Calibri" w:cs="Calibri"/>
          <w:sz w:val="24"/>
          <w:szCs w:val="24"/>
        </w:rPr>
        <w:t>Rozwiązania dotyczące wielokulturowości w wybranych krajach o zadekretowanej wielokulturowości i krajach europejskich</w:t>
      </w:r>
      <w:r w:rsidRPr="002873BE">
        <w:rPr>
          <w:rFonts w:ascii="Calibri" w:hAnsi="Calibri" w:cs="Calibri"/>
          <w:sz w:val="22"/>
          <w:szCs w:val="22"/>
        </w:rPr>
        <w:t xml:space="preserve">. </w:t>
      </w:r>
    </w:p>
    <w:p w14:paraId="41BDC2E4" w14:textId="77777777" w:rsidR="00903FE4" w:rsidRPr="002873BE" w:rsidRDefault="00903FE4" w:rsidP="00903FE4">
      <w:pPr>
        <w:pStyle w:val="HTML-wstpniesformatowany"/>
        <w:tabs>
          <w:tab w:val="clear" w:pos="916"/>
          <w:tab w:val="left" w:pos="709"/>
        </w:tabs>
        <w:ind w:left="720"/>
        <w:jc w:val="both"/>
        <w:rPr>
          <w:rFonts w:ascii="Calibri" w:hAnsi="Calibri" w:cs="Calibri"/>
          <w:bCs/>
          <w:color w:val="000000"/>
        </w:rPr>
      </w:pPr>
    </w:p>
    <w:p w14:paraId="3CD6D89A" w14:textId="32C23CE9" w:rsidR="005A3806" w:rsidRPr="002873BE" w:rsidRDefault="00E01CE7" w:rsidP="00903FE4">
      <w:pPr>
        <w:numPr>
          <w:ilvl w:val="1"/>
          <w:numId w:val="1"/>
        </w:numPr>
        <w:spacing w:after="0" w:line="268" w:lineRule="auto"/>
        <w:ind w:hanging="566"/>
      </w:pPr>
      <w:r w:rsidRPr="002873BE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:rsidRPr="002873BE" w14:paraId="469D2D61" w14:textId="77777777" w:rsidTr="00903FE4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2873BE" w:rsidRDefault="00E01CE7">
            <w:pPr>
              <w:spacing w:line="275" w:lineRule="auto"/>
              <w:jc w:val="center"/>
            </w:pPr>
            <w:r w:rsidRPr="002873BE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2873BE" w:rsidRDefault="00E01CE7">
            <w:pPr>
              <w:ind w:right="5"/>
              <w:jc w:val="center"/>
            </w:pPr>
            <w:r w:rsidRPr="002873BE"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2873BE" w:rsidRDefault="00E01CE7">
            <w:pPr>
              <w:ind w:right="3"/>
              <w:jc w:val="center"/>
            </w:pPr>
            <w:r w:rsidRPr="002873BE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2873BE" w:rsidRDefault="00E01CE7">
            <w:pPr>
              <w:jc w:val="center"/>
            </w:pPr>
            <w:r w:rsidRPr="002873BE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2873BE" w14:paraId="3F806535" w14:textId="77777777" w:rsidTr="00903FE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2873BE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2873BE" w:rsidRDefault="00E01CE7">
            <w:pPr>
              <w:ind w:left="521"/>
              <w:jc w:val="center"/>
            </w:pPr>
            <w:r w:rsidRPr="002873BE">
              <w:rPr>
                <w:b/>
                <w:sz w:val="24"/>
              </w:rPr>
              <w:t xml:space="preserve">w zakresie </w:t>
            </w:r>
            <w:r w:rsidRPr="002873BE">
              <w:rPr>
                <w:b/>
                <w:sz w:val="24"/>
                <w:shd w:val="clear" w:color="auto" w:fill="ECF1F8"/>
              </w:rPr>
              <w:t>wiedzy</w:t>
            </w:r>
            <w:r w:rsidRPr="002873BE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2873BE" w:rsidRDefault="005A3806"/>
        </w:tc>
      </w:tr>
      <w:tr w:rsidR="00087D92" w:rsidRPr="002873BE" w14:paraId="5687B91A" w14:textId="77777777" w:rsidTr="00307E6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B78263" w14:textId="77777777" w:rsidR="00087D92" w:rsidRPr="007B26EF" w:rsidRDefault="00087D92" w:rsidP="00087D92">
            <w:pPr>
              <w:ind w:right="2"/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50C66735" w:rsidR="00087D92" w:rsidRPr="007B26EF" w:rsidRDefault="0021336A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Wybrane aspekty </w:t>
            </w:r>
            <w:proofErr w:type="spellStart"/>
            <w:r>
              <w:rPr>
                <w:sz w:val="21"/>
                <w:szCs w:val="21"/>
              </w:rPr>
              <w:t>wielikulturowości</w:t>
            </w:r>
            <w:proofErr w:type="spellEnd"/>
            <w:r>
              <w:rPr>
                <w:sz w:val="21"/>
                <w:szCs w:val="21"/>
              </w:rPr>
              <w:t xml:space="preserve"> jako istotnego zjawiska w zglobalizowanym świecie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550FF35C" w:rsidR="00087D92" w:rsidRPr="007B26EF" w:rsidRDefault="00087D92" w:rsidP="00087D92">
            <w:pPr>
              <w:ind w:left="49"/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PED1A_W</w:t>
            </w:r>
            <w:r w:rsidR="0021336A">
              <w:rPr>
                <w:sz w:val="21"/>
                <w:szCs w:val="21"/>
              </w:rPr>
              <w:t>19</w:t>
            </w:r>
          </w:p>
        </w:tc>
      </w:tr>
      <w:tr w:rsidR="00087D92" w:rsidRPr="002873BE" w14:paraId="646D80EA" w14:textId="77777777" w:rsidTr="0082112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FD4F14A" w14:textId="15C6FA49" w:rsidR="00087D92" w:rsidRPr="007B26EF" w:rsidRDefault="00087D92" w:rsidP="00087D92">
            <w:pPr>
              <w:ind w:right="5"/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6B5E" w14:textId="187BC66D" w:rsidR="00087D92" w:rsidRPr="007B26EF" w:rsidRDefault="0021336A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Zasady oraz normy charakteryzujące kultury/wielkie religie świata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391" w14:textId="4C99BA91" w:rsidR="00087D92" w:rsidRPr="007B26EF" w:rsidRDefault="00087D92" w:rsidP="00087D92">
            <w:pPr>
              <w:ind w:left="49"/>
              <w:jc w:val="center"/>
              <w:rPr>
                <w:sz w:val="21"/>
                <w:szCs w:val="21"/>
              </w:rPr>
            </w:pPr>
            <w:r w:rsidRPr="007B26EF">
              <w:rPr>
                <w:w w:val="95"/>
                <w:sz w:val="21"/>
                <w:szCs w:val="21"/>
              </w:rPr>
              <w:t>PED1A_W</w:t>
            </w:r>
            <w:r w:rsidR="00EE1887">
              <w:rPr>
                <w:w w:val="95"/>
                <w:sz w:val="21"/>
                <w:szCs w:val="21"/>
              </w:rPr>
              <w:t>17</w:t>
            </w:r>
          </w:p>
        </w:tc>
      </w:tr>
      <w:tr w:rsidR="00087D92" w:rsidRPr="002873BE" w14:paraId="18D7B979" w14:textId="77777777" w:rsidTr="00903FE4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7689" w14:textId="77777777" w:rsidR="00087D92" w:rsidRPr="002873BE" w:rsidRDefault="00087D92" w:rsidP="00087D92">
            <w:pPr>
              <w:rPr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087D92" w:rsidRPr="002873BE" w:rsidRDefault="00087D92" w:rsidP="00087D92">
            <w:pPr>
              <w:ind w:left="521"/>
              <w:jc w:val="center"/>
              <w:rPr>
                <w:szCs w:val="22"/>
              </w:rPr>
            </w:pPr>
            <w:r w:rsidRPr="002873BE">
              <w:rPr>
                <w:b/>
                <w:szCs w:val="22"/>
              </w:rPr>
              <w:t xml:space="preserve">w zakresie </w:t>
            </w:r>
            <w:r w:rsidRPr="002873BE">
              <w:rPr>
                <w:b/>
                <w:szCs w:val="22"/>
                <w:shd w:val="clear" w:color="auto" w:fill="ECF1F8"/>
              </w:rPr>
              <w:t>umiejętności</w:t>
            </w:r>
            <w:r w:rsidRPr="002873BE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087D92" w:rsidRPr="002873BE" w:rsidRDefault="00087D92" w:rsidP="00087D92">
            <w:pPr>
              <w:rPr>
                <w:szCs w:val="22"/>
              </w:rPr>
            </w:pPr>
          </w:p>
        </w:tc>
      </w:tr>
      <w:tr w:rsidR="00087D92" w:rsidRPr="002873BE" w14:paraId="56424836" w14:textId="77777777" w:rsidTr="00903FE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6F3166C" w14:textId="6FF9EE7C" w:rsidR="00087D92" w:rsidRPr="007B26EF" w:rsidRDefault="00087D92" w:rsidP="00087D92">
            <w:pPr>
              <w:ind w:left="8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4C6E2A32" w:rsidR="00087D92" w:rsidRPr="007B26EF" w:rsidRDefault="00EE1887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Posługiwać się podstawowymi kategoriami dotyczący</w:t>
            </w:r>
            <w:r w:rsidR="00B670EC">
              <w:rPr>
                <w:sz w:val="21"/>
                <w:szCs w:val="21"/>
              </w:rPr>
              <w:t xml:space="preserve">mi </w:t>
            </w:r>
            <w:proofErr w:type="spellStart"/>
            <w:r w:rsidR="00B670EC">
              <w:rPr>
                <w:sz w:val="21"/>
                <w:szCs w:val="21"/>
              </w:rPr>
              <w:t>wielokulturowośc</w:t>
            </w:r>
            <w:proofErr w:type="spellEnd"/>
            <w:r w:rsidR="00B670EC">
              <w:rPr>
                <w:sz w:val="21"/>
                <w:szCs w:val="21"/>
              </w:rPr>
              <w:t>/międzykulturowości w celu analizowania motywów i wzorów ludzkich zachowań, diagnozowania i prognozowania sytuacji oraz analizowania strategii działań praktycznych w odniesieniu do środowisk mieszanych kulturowo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781D" w14:textId="224A1DD3" w:rsidR="00087D92" w:rsidRPr="007B26EF" w:rsidRDefault="00087D92" w:rsidP="00087D9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B26EF">
              <w:rPr>
                <w:rFonts w:ascii="Calibri" w:hAnsi="Calibri" w:cs="Calibri"/>
                <w:sz w:val="21"/>
                <w:szCs w:val="21"/>
              </w:rPr>
              <w:t xml:space="preserve"> PED1A_U</w:t>
            </w:r>
            <w:r w:rsidR="00B670EC">
              <w:rPr>
                <w:rFonts w:ascii="Calibri" w:hAnsi="Calibri" w:cs="Calibri"/>
                <w:sz w:val="21"/>
                <w:szCs w:val="21"/>
              </w:rPr>
              <w:t>0</w:t>
            </w:r>
            <w:r w:rsidRPr="007B26EF">
              <w:rPr>
                <w:rFonts w:ascii="Calibri" w:hAnsi="Calibri" w:cs="Calibri"/>
                <w:sz w:val="21"/>
                <w:szCs w:val="21"/>
              </w:rPr>
              <w:t>2</w:t>
            </w:r>
          </w:p>
          <w:p w14:paraId="392EDF88" w14:textId="4852A80F" w:rsidR="00087D92" w:rsidRPr="007B26EF" w:rsidRDefault="00087D92" w:rsidP="00087D92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087D92" w:rsidRPr="002873BE" w14:paraId="06044C88" w14:textId="77777777" w:rsidTr="00903FE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087D92" w:rsidRPr="002873BE" w:rsidRDefault="00087D92" w:rsidP="00087D92">
            <w:pPr>
              <w:rPr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087D92" w:rsidRPr="002873BE" w:rsidRDefault="00087D92" w:rsidP="00087D92">
            <w:pPr>
              <w:ind w:left="1837"/>
              <w:rPr>
                <w:szCs w:val="22"/>
              </w:rPr>
            </w:pPr>
            <w:r w:rsidRPr="002873BE">
              <w:rPr>
                <w:b/>
                <w:szCs w:val="22"/>
              </w:rPr>
              <w:t xml:space="preserve">w zakresie </w:t>
            </w:r>
            <w:r w:rsidRPr="002873BE">
              <w:rPr>
                <w:b/>
                <w:szCs w:val="22"/>
                <w:shd w:val="clear" w:color="auto" w:fill="ECF1F8"/>
              </w:rPr>
              <w:t>kompetencji społecznych</w:t>
            </w:r>
            <w:r w:rsidRPr="002873BE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087D92" w:rsidRPr="002873BE" w:rsidRDefault="00087D92" w:rsidP="00087D92">
            <w:pPr>
              <w:rPr>
                <w:szCs w:val="22"/>
              </w:rPr>
            </w:pPr>
          </w:p>
        </w:tc>
      </w:tr>
      <w:tr w:rsidR="00087D92" w:rsidRPr="002873BE" w14:paraId="2EA5C11F" w14:textId="77777777" w:rsidTr="00365E3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6F72A22" w14:textId="77777777" w:rsidR="00087D92" w:rsidRPr="007B26EF" w:rsidRDefault="00087D92" w:rsidP="00087D92">
            <w:pPr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K01</w:t>
            </w:r>
          </w:p>
          <w:p w14:paraId="6DF89F92" w14:textId="5C69EEB3" w:rsidR="00087D92" w:rsidRPr="007B26EF" w:rsidRDefault="00087D92" w:rsidP="00087D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9DA5" w14:textId="238D7AA9" w:rsidR="00087D92" w:rsidRPr="007B26EF" w:rsidRDefault="00B670EC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Dostrzegania i analizowania dylematów etycznych występujących w społeczeństwach wielokulturowych, przewiduje skutki konkretnych działań w ich obszarze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B90F" w14:textId="77777777" w:rsidR="00B670EC" w:rsidRDefault="00087D92" w:rsidP="00087D92">
            <w:pPr>
              <w:ind w:left="104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PED1A_K01</w:t>
            </w:r>
          </w:p>
          <w:p w14:paraId="29C2BBA7" w14:textId="57611698" w:rsidR="00087D92" w:rsidRPr="007B26EF" w:rsidRDefault="00087D92" w:rsidP="00087D92">
            <w:pPr>
              <w:ind w:left="104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NAU1A_K01</w:t>
            </w:r>
          </w:p>
        </w:tc>
      </w:tr>
    </w:tbl>
    <w:p w14:paraId="3BDC7055" w14:textId="77777777" w:rsidR="00903FE4" w:rsidRPr="002873BE" w:rsidRDefault="00903FE4" w:rsidP="00903FE4">
      <w:pPr>
        <w:spacing w:after="127" w:line="268" w:lineRule="auto"/>
        <w:ind w:left="1118"/>
      </w:pPr>
    </w:p>
    <w:p w14:paraId="10EA5A66" w14:textId="38B2BBD3" w:rsidR="005A3806" w:rsidRPr="002873BE" w:rsidRDefault="00E01CE7">
      <w:pPr>
        <w:numPr>
          <w:ilvl w:val="1"/>
          <w:numId w:val="1"/>
        </w:numPr>
        <w:spacing w:after="127" w:line="268" w:lineRule="auto"/>
        <w:ind w:hanging="566"/>
      </w:pPr>
      <w:r w:rsidRPr="002873BE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Pr="002873BE" w:rsidRDefault="00E01CE7">
      <w:pPr>
        <w:spacing w:after="22"/>
        <w:ind w:left="1286" w:right="1" w:hanging="10"/>
        <w:jc w:val="center"/>
      </w:pPr>
      <w:r w:rsidRPr="002873BE">
        <w:rPr>
          <w:b/>
          <w:sz w:val="24"/>
        </w:rPr>
        <w:t xml:space="preserve">Sposób weryfikacji (+/-) </w:t>
      </w:r>
    </w:p>
    <w:tbl>
      <w:tblPr>
        <w:tblStyle w:val="TableGrid"/>
        <w:tblW w:w="10206" w:type="dxa"/>
        <w:tblInd w:w="137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2127"/>
        <w:gridCol w:w="2551"/>
      </w:tblGrid>
      <w:tr w:rsidR="008A6A02" w:rsidRPr="002873BE" w14:paraId="3571F9FC" w14:textId="6675631F" w:rsidTr="00F73308">
        <w:trPr>
          <w:trHeight w:val="1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8A6A02" w:rsidRPr="002873BE" w:rsidRDefault="008A6A02">
            <w:pPr>
              <w:spacing w:line="275" w:lineRule="auto"/>
              <w:jc w:val="center"/>
            </w:pPr>
            <w:r w:rsidRPr="002873BE">
              <w:rPr>
                <w:b/>
                <w:sz w:val="21"/>
              </w:rPr>
              <w:t>Efekty przedmiotowe</w:t>
            </w:r>
          </w:p>
          <w:p w14:paraId="4B39EC34" w14:textId="77777777" w:rsidR="008A6A02" w:rsidRPr="002873BE" w:rsidRDefault="008A6A02">
            <w:pPr>
              <w:ind w:left="8"/>
              <w:jc w:val="center"/>
            </w:pPr>
            <w:r w:rsidRPr="002873BE">
              <w:rPr>
                <w:b/>
                <w:sz w:val="21"/>
              </w:rPr>
              <w:t xml:space="preserve">(symbol)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0531CA27" w:rsidR="008A6A02" w:rsidRPr="002873BE" w:rsidRDefault="008A6A02">
            <w:pPr>
              <w:ind w:left="47"/>
              <w:jc w:val="center"/>
            </w:pPr>
            <w:r w:rsidRPr="002873BE">
              <w:rPr>
                <w:b/>
                <w:sz w:val="21"/>
              </w:rPr>
              <w:t>Projekt</w:t>
            </w:r>
            <w:r w:rsidR="00B670EC">
              <w:rPr>
                <w:b/>
                <w:sz w:val="21"/>
              </w:rPr>
              <w:t xml:space="preserve"> prezentacja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70CCB0B" w14:textId="77777777" w:rsidR="008A6A02" w:rsidRPr="002873BE" w:rsidRDefault="008A6A02">
            <w:pPr>
              <w:ind w:right="-23"/>
              <w:jc w:val="center"/>
            </w:pPr>
            <w:r w:rsidRPr="002873BE"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4D51658A" w:rsidR="008A6A02" w:rsidRPr="002873BE" w:rsidRDefault="008A6A02" w:rsidP="008A6A02">
            <w:pPr>
              <w:ind w:left="12" w:right="-34"/>
              <w:jc w:val="center"/>
            </w:pPr>
            <w:r w:rsidRPr="002873BE">
              <w:rPr>
                <w:b/>
                <w:sz w:val="21"/>
              </w:rPr>
              <w:t xml:space="preserve">Praca </w:t>
            </w:r>
            <w:r w:rsidR="00B670EC">
              <w:rPr>
                <w:b/>
                <w:sz w:val="21"/>
              </w:rPr>
              <w:t xml:space="preserve">zaliczeniowa 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40688F5A" w14:textId="1A9FC8F0" w:rsidR="008A6A02" w:rsidRPr="002873BE" w:rsidRDefault="008A6A02" w:rsidP="008A6A02">
            <w:pPr>
              <w:ind w:left="12" w:right="-34"/>
              <w:jc w:val="center"/>
              <w:rPr>
                <w:b/>
                <w:sz w:val="21"/>
              </w:rPr>
            </w:pPr>
            <w:r w:rsidRPr="002873BE">
              <w:rPr>
                <w:b/>
                <w:sz w:val="21"/>
              </w:rPr>
              <w:t>Inne …</w:t>
            </w:r>
          </w:p>
        </w:tc>
      </w:tr>
    </w:tbl>
    <w:p w14:paraId="708FFDB4" w14:textId="77777777" w:rsidR="005A3806" w:rsidRPr="002873BE" w:rsidRDefault="00E01CE7">
      <w:pPr>
        <w:spacing w:after="22"/>
        <w:ind w:left="1286" w:hanging="10"/>
        <w:jc w:val="center"/>
      </w:pPr>
      <w:r w:rsidRPr="002873BE">
        <w:rPr>
          <w:b/>
          <w:sz w:val="24"/>
        </w:rPr>
        <w:t xml:space="preserve">Forma zajęć </w:t>
      </w:r>
    </w:p>
    <w:tbl>
      <w:tblPr>
        <w:tblStyle w:val="Tabela-Siatka"/>
        <w:tblW w:w="10064" w:type="dxa"/>
        <w:jc w:val="center"/>
        <w:tblLook w:val="04A0" w:firstRow="1" w:lastRow="0" w:firstColumn="1" w:lastColumn="0" w:noHBand="0" w:noVBand="1"/>
      </w:tblPr>
      <w:tblGrid>
        <w:gridCol w:w="1276"/>
        <w:gridCol w:w="567"/>
        <w:gridCol w:w="709"/>
        <w:gridCol w:w="708"/>
        <w:gridCol w:w="709"/>
        <w:gridCol w:w="709"/>
        <w:gridCol w:w="709"/>
        <w:gridCol w:w="1129"/>
        <w:gridCol w:w="1139"/>
        <w:gridCol w:w="850"/>
        <w:gridCol w:w="709"/>
        <w:gridCol w:w="850"/>
      </w:tblGrid>
      <w:tr w:rsidR="00B670EC" w:rsidRPr="002873BE" w14:paraId="1E3DDE44" w14:textId="36A505B2" w:rsidTr="00B670EC">
        <w:trPr>
          <w:jc w:val="center"/>
        </w:trPr>
        <w:tc>
          <w:tcPr>
            <w:tcW w:w="1276" w:type="dxa"/>
            <w:tcBorders>
              <w:tl2br w:val="single" w:sz="4" w:space="0" w:color="auto"/>
            </w:tcBorders>
          </w:tcPr>
          <w:p w14:paraId="0F1B32AB" w14:textId="77777777" w:rsidR="00B670EC" w:rsidRPr="002873BE" w:rsidRDefault="00B670EC" w:rsidP="008A6A02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737967" w14:textId="77777777" w:rsidR="00B670EC" w:rsidRPr="002873BE" w:rsidRDefault="00B670EC" w:rsidP="008A6A02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67" w:type="dxa"/>
          </w:tcPr>
          <w:p w14:paraId="66052F7E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6FFBF51F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2FF7AC3C" w14:textId="530ACB95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709" w:type="dxa"/>
            <w:shd w:val="clear" w:color="auto" w:fill="E8E8E8" w:themeFill="background2"/>
          </w:tcPr>
          <w:p w14:paraId="4B974AF2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E8E8E8" w:themeFill="background2"/>
          </w:tcPr>
          <w:p w14:paraId="0622F4E4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E8E8E8" w:themeFill="background2"/>
          </w:tcPr>
          <w:p w14:paraId="0619938B" w14:textId="7C68650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1129" w:type="dxa"/>
          </w:tcPr>
          <w:p w14:paraId="12FA2719" w14:textId="4AB34D2C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9" w:type="dxa"/>
          </w:tcPr>
          <w:p w14:paraId="03E26031" w14:textId="581F8C56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0" w:type="dxa"/>
            <w:shd w:val="clear" w:color="auto" w:fill="E8E8E8" w:themeFill="background2"/>
          </w:tcPr>
          <w:p w14:paraId="355FA8C6" w14:textId="07DBBCA3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E8E8E8" w:themeFill="background2"/>
          </w:tcPr>
          <w:p w14:paraId="0047AC2A" w14:textId="13E0766F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0" w:type="dxa"/>
            <w:shd w:val="clear" w:color="auto" w:fill="E8E8E8" w:themeFill="background2"/>
          </w:tcPr>
          <w:p w14:paraId="73D841D9" w14:textId="252C432A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B670EC" w:rsidRPr="002873BE" w14:paraId="374AB9D9" w14:textId="4A6306E9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468494F8" w14:textId="20DC7142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67" w:type="dxa"/>
          </w:tcPr>
          <w:p w14:paraId="6753C5C2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13D69140" w14:textId="49BACCCD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98EFBB3" w14:textId="2A42FFD0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D5AC563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4E534C1E" w14:textId="110B302E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6C9BFD21" w14:textId="3D3B635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0FA883B6" w14:textId="4FBF5A03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3B50B56D" w14:textId="05A76A1C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294F66CD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36564EE1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540CF3D5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670EC" w:rsidRPr="002873BE" w14:paraId="2B034618" w14:textId="0FF30E65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48C8922C" w14:textId="5EB157D6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67" w:type="dxa"/>
          </w:tcPr>
          <w:p w14:paraId="519C81BE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2A351B" w14:textId="1E4FC28B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7A4439E7" w14:textId="675C9A1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266E3EBE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E69C12F" w14:textId="75441A64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6A2510D2" w14:textId="2A5E2079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581AEF19" w14:textId="02889356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7DE17CA6" w14:textId="029E56F1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1455C741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782387FA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7A7BEE43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670EC" w:rsidRPr="002873BE" w14:paraId="2DC34257" w14:textId="7F707BAB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37A4DF96" w14:textId="00646E8D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67" w:type="dxa"/>
          </w:tcPr>
          <w:p w14:paraId="4B22414D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300F92" w14:textId="74E721D0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5AD243C1" w14:textId="669041CA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4F7E3CB9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38EC577B" w14:textId="50B56BAF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5DE4CE17" w14:textId="78109A1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4834C4D6" w14:textId="3C8BE3C3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676EA35B" w14:textId="0F7A19D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0ADCF48F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414F5558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19454EBA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670EC" w:rsidRPr="002873BE" w14:paraId="7B824636" w14:textId="12E9F5F0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39AF5F0B" w14:textId="04FB0458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67" w:type="dxa"/>
          </w:tcPr>
          <w:p w14:paraId="17DDEEFB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825DFB0" w14:textId="1456B9FD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00327E0" w14:textId="698226E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341D740C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8F9C89F" w14:textId="5AF0EE11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51927AEA" w14:textId="2FF395C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07B1E638" w14:textId="4C88F0D4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63E6EAAA" w14:textId="5A3D3E98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3995E8F4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145E003F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348CACCA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F04D554" w14:textId="7037288A" w:rsidR="005A3806" w:rsidRPr="002873BE" w:rsidRDefault="005A3806">
      <w:pPr>
        <w:spacing w:after="208"/>
        <w:ind w:left="-6"/>
      </w:pPr>
    </w:p>
    <w:p w14:paraId="5778E9EE" w14:textId="77777777" w:rsidR="005A3806" w:rsidRPr="002873BE" w:rsidRDefault="00E01CE7">
      <w:pPr>
        <w:spacing w:after="0"/>
      </w:pPr>
      <w:r w:rsidRPr="002873BE">
        <w:t xml:space="preserve"> </w:t>
      </w:r>
      <w:r w:rsidRPr="002873BE">
        <w:tab/>
      </w:r>
      <w:r w:rsidRPr="002873BE">
        <w:rPr>
          <w:b/>
          <w:sz w:val="20"/>
        </w:rPr>
        <w:t xml:space="preserve"> </w:t>
      </w:r>
    </w:p>
    <w:p w14:paraId="54B33750" w14:textId="77777777" w:rsidR="005A3806" w:rsidRPr="002873BE" w:rsidRDefault="00E01CE7">
      <w:pPr>
        <w:numPr>
          <w:ilvl w:val="1"/>
          <w:numId w:val="1"/>
        </w:numPr>
        <w:spacing w:after="131" w:line="268" w:lineRule="auto"/>
        <w:ind w:hanging="566"/>
      </w:pPr>
      <w:r w:rsidRPr="002873BE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Pr="002873BE" w:rsidRDefault="00E01CE7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t xml:space="preserve">Forma zajęć: </w:t>
      </w:r>
    </w:p>
    <w:p w14:paraId="7AE02CE2" w14:textId="77777777" w:rsidR="005A3806" w:rsidRPr="002873BE" w:rsidRDefault="00E01CE7">
      <w:pPr>
        <w:spacing w:after="22"/>
        <w:ind w:left="322" w:hanging="10"/>
      </w:pPr>
      <w:r w:rsidRPr="002873BE">
        <w:rPr>
          <w:b/>
          <w:sz w:val="24"/>
        </w:rPr>
        <w:t xml:space="preserve">WYKŁAD (W) </w:t>
      </w:r>
      <w:r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2873BE" w14:paraId="5B997CAA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7B26EF" w:rsidRDefault="00E01CE7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7B26EF" w:rsidRDefault="00E01CE7">
            <w:pPr>
              <w:ind w:left="8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903FE4" w:rsidRPr="002873BE" w14:paraId="5ED26969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889F491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51-60% maksymalnego wyniku z pracy zaliczeniowej </w:t>
            </w:r>
          </w:p>
        </w:tc>
      </w:tr>
      <w:tr w:rsidR="00903FE4" w:rsidRPr="002873BE" w14:paraId="5D4E85BB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903FE4" w:rsidRPr="007B26EF" w:rsidRDefault="00903FE4" w:rsidP="00903FE4">
            <w:pPr>
              <w:ind w:left="4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1370225E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61-70% maksymalnego wyniku z pracy zaliczeniowej </w:t>
            </w:r>
          </w:p>
        </w:tc>
      </w:tr>
      <w:tr w:rsidR="00903FE4" w:rsidRPr="002873BE" w14:paraId="34E82238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9A66E1A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71-80% maksymalnego wyniku z pracy zaliczeniowej </w:t>
            </w:r>
          </w:p>
        </w:tc>
      </w:tr>
      <w:tr w:rsidR="00903FE4" w:rsidRPr="002873BE" w14:paraId="73CA1363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903FE4" w:rsidRPr="007B26EF" w:rsidRDefault="00903FE4" w:rsidP="00903FE4">
            <w:pPr>
              <w:ind w:left="4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6040E2B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81-90% maksymalnego wyniku z pracy zaliczeniowej</w:t>
            </w:r>
          </w:p>
        </w:tc>
      </w:tr>
      <w:tr w:rsidR="00903FE4" w:rsidRPr="002873BE" w14:paraId="605AF207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37774129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91-100% maksymalnego wyniku z pracy zaliczeniowej</w:t>
            </w:r>
          </w:p>
        </w:tc>
      </w:tr>
    </w:tbl>
    <w:p w14:paraId="1C03E91C" w14:textId="77777777" w:rsidR="005A3806" w:rsidRPr="002873BE" w:rsidRDefault="00E01CE7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t xml:space="preserve">Forma zajęć: </w:t>
      </w:r>
    </w:p>
    <w:p w14:paraId="5D12A698" w14:textId="77777777" w:rsidR="005A3806" w:rsidRPr="002873BE" w:rsidRDefault="00E01CE7">
      <w:pPr>
        <w:spacing w:after="22"/>
        <w:ind w:left="236" w:hanging="10"/>
      </w:pPr>
      <w:r w:rsidRPr="002873BE">
        <w:rPr>
          <w:b/>
          <w:sz w:val="24"/>
        </w:rPr>
        <w:t xml:space="preserve">ĆWICZENIA (C) </w:t>
      </w:r>
      <w:r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2873BE" w14:paraId="00DE7C7A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7B26EF" w:rsidRDefault="00E01CE7">
            <w:pPr>
              <w:ind w:left="92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lastRenderedPageBreak/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7B26EF" w:rsidRDefault="00E01CE7">
            <w:pPr>
              <w:ind w:left="6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903FE4" w:rsidRPr="002873BE" w14:paraId="6709E17F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82831C2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51-60% maksymalnego wyniku z prezentacji, kolokwium i aktywności na ćwiczeniach</w:t>
            </w:r>
          </w:p>
        </w:tc>
      </w:tr>
      <w:tr w:rsidR="00903FE4" w:rsidRPr="002873BE" w14:paraId="0DB00732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903FE4" w:rsidRPr="007B26EF" w:rsidRDefault="00903FE4" w:rsidP="00903FE4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4909BC3D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61-70% maksymalnego wyniku z prezentacji, kolokwium i aktywności na ćwiczeniach</w:t>
            </w:r>
          </w:p>
        </w:tc>
      </w:tr>
      <w:tr w:rsidR="00903FE4" w:rsidRPr="002873BE" w14:paraId="6507FFF0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4D7982A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71-80% maksymalnego wyniku z prezentacji, kolokwium i aktywności na ćwiczeniach  </w:t>
            </w:r>
          </w:p>
        </w:tc>
      </w:tr>
      <w:tr w:rsidR="00903FE4" w:rsidRPr="002873BE" w14:paraId="6698FFF8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903FE4" w:rsidRPr="007B26EF" w:rsidRDefault="00903FE4" w:rsidP="00903FE4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0CB5EF14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81-90% maksymalnego wyniku z prezentacji, kolokwium i aktywności na ćwiczeniach</w:t>
            </w:r>
          </w:p>
        </w:tc>
      </w:tr>
      <w:tr w:rsidR="00903FE4" w:rsidRPr="002873BE" w14:paraId="132C7457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4ADF800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91-100% maksymalnego wyniku z prezentacji, kolokwium i aktywności na ćwiczeniach  </w:t>
            </w:r>
          </w:p>
        </w:tc>
      </w:tr>
    </w:tbl>
    <w:p w14:paraId="2B77F65D" w14:textId="77777777" w:rsidR="005A3806" w:rsidRPr="002873BE" w:rsidRDefault="00E01CE7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t xml:space="preserve">Forma zajęć: </w:t>
      </w:r>
    </w:p>
    <w:p w14:paraId="34330F93" w14:textId="1042B330" w:rsidR="005A3806" w:rsidRPr="002873BE" w:rsidRDefault="00903FE4" w:rsidP="00087D92">
      <w:pPr>
        <w:spacing w:after="0"/>
        <w:ind w:firstLine="284"/>
      </w:pPr>
      <w:r w:rsidRPr="002873BE">
        <w:rPr>
          <w:b/>
          <w:sz w:val="24"/>
        </w:rPr>
        <w:t>E-learning</w:t>
      </w:r>
      <w:r w:rsidR="00E01CE7" w:rsidRPr="002873BE">
        <w:rPr>
          <w:b/>
          <w:sz w:val="24"/>
        </w:rPr>
        <w:t xml:space="preserve"> </w:t>
      </w:r>
      <w:r w:rsidR="00E01CE7"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2"/>
        <w:gridCol w:w="8748"/>
      </w:tblGrid>
      <w:tr w:rsidR="005A3806" w:rsidRPr="002873BE" w14:paraId="585170A3" w14:textId="77777777" w:rsidTr="00903FE4">
        <w:trPr>
          <w:trHeight w:val="305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Pr="007B26EF" w:rsidRDefault="00E01CE7">
            <w:pPr>
              <w:ind w:left="11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Pr="007B26EF" w:rsidRDefault="00E01CE7">
            <w:pPr>
              <w:ind w:left="8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903FE4" w:rsidRPr="002873BE" w14:paraId="1846DC76" w14:textId="77777777" w:rsidTr="00903FE4">
        <w:trPr>
          <w:trHeight w:val="735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AFAE0" w14:textId="4A62AB89" w:rsidR="00903FE4" w:rsidRPr="007B26EF" w:rsidRDefault="00903FE4" w:rsidP="00113029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Zaliczenie 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74D8D" w14:textId="79E914F8" w:rsidR="00903FE4" w:rsidRPr="007B26EF" w:rsidRDefault="00903FE4" w:rsidP="00F0706B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Udział w min. 60% zajęć realizowanych na platformie edukacyjnej – zapoznanie się </w:t>
            </w:r>
            <w:r w:rsidRPr="007B26EF">
              <w:rPr>
                <w:color w:val="auto"/>
                <w:sz w:val="21"/>
                <w:szCs w:val="21"/>
              </w:rPr>
              <w:br/>
              <w:t>z materiałami dydaktycznymi/szkoleniowymi</w:t>
            </w:r>
          </w:p>
        </w:tc>
      </w:tr>
    </w:tbl>
    <w:p w14:paraId="0170FC36" w14:textId="77777777" w:rsidR="007B26EF" w:rsidRPr="007B26EF" w:rsidRDefault="007B26EF" w:rsidP="007B26EF">
      <w:pPr>
        <w:spacing w:after="0" w:line="268" w:lineRule="auto"/>
      </w:pPr>
    </w:p>
    <w:p w14:paraId="35A3BD3E" w14:textId="7B2D3F70" w:rsidR="005A3806" w:rsidRPr="002873BE" w:rsidRDefault="00E01CE7" w:rsidP="007B26EF">
      <w:pPr>
        <w:pStyle w:val="Akapitzlist"/>
        <w:numPr>
          <w:ilvl w:val="0"/>
          <w:numId w:val="6"/>
        </w:numPr>
        <w:spacing w:after="0" w:line="268" w:lineRule="auto"/>
      </w:pPr>
      <w:r w:rsidRPr="007B26EF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2873BE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7B26EF" w:rsidRDefault="00E01CE7">
            <w:pPr>
              <w:ind w:right="1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Kategoria</w:t>
            </w:r>
            <w:r w:rsidRPr="007B26E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7B26EF" w:rsidRDefault="00E01CE7">
            <w:pPr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7B26EF" w:rsidRDefault="00E01CE7">
            <w:pPr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Obciążenie studenta: studia niestacjonarne </w:t>
            </w:r>
          </w:p>
        </w:tc>
      </w:tr>
      <w:tr w:rsidR="00903FE4" w:rsidRPr="002873BE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903FE4" w:rsidRPr="007B26EF" w:rsidRDefault="00903FE4" w:rsidP="00903FE4">
            <w:pPr>
              <w:spacing w:after="14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20678E4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C26A326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20</w:t>
            </w:r>
          </w:p>
        </w:tc>
      </w:tr>
      <w:tr w:rsidR="00903FE4" w:rsidRPr="002873BE" w14:paraId="09C96EE0" w14:textId="77777777" w:rsidTr="00081E2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54E4E9D7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5C84E464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09FF9AB3" w14:textId="77777777" w:rsidTr="00081E2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2869240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75CF6090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4842ABE8" w14:textId="77777777" w:rsidTr="00903FE4">
        <w:trPr>
          <w:trHeight w:val="427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062C1214" w:rsidR="00903FE4" w:rsidRPr="007B26EF" w:rsidRDefault="00903FE4" w:rsidP="00903FE4">
            <w:pPr>
              <w:ind w:right="79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E-learning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1C51F47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4F63DFD7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-</w:t>
            </w:r>
          </w:p>
        </w:tc>
      </w:tr>
      <w:tr w:rsidR="00903FE4" w:rsidRPr="002873BE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903FE4" w:rsidRPr="007B26EF" w:rsidRDefault="00903FE4" w:rsidP="00903FE4">
            <w:pPr>
              <w:spacing w:after="17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93F4C4E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EA66047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color w:val="auto"/>
                <w:sz w:val="21"/>
                <w:szCs w:val="21"/>
              </w:rPr>
              <w:t>30</w:t>
            </w:r>
          </w:p>
        </w:tc>
      </w:tr>
      <w:tr w:rsidR="00903FE4" w:rsidRPr="002873BE" w14:paraId="5F3F906D" w14:textId="77777777" w:rsidTr="00756741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1C36094B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13B74D4C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46A31D50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001B52D2" w14:textId="77777777" w:rsidTr="007567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19AF08C1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Przygotowanie do wykładów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2862B35E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11FEB1E6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66116670" w14:textId="77777777" w:rsidTr="007567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3E05BB2A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Przygotowanie pracy zaliczeniowej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354C902A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1618A6F7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2D31890D" w14:textId="77777777" w:rsidTr="002C51F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F6AE8D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43891C5E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50</w:t>
            </w:r>
          </w:p>
        </w:tc>
      </w:tr>
      <w:tr w:rsidR="00903FE4" w:rsidRPr="002873BE" w14:paraId="689EBF19" w14:textId="77777777" w:rsidTr="002C51F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1A15D01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040B88FC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</w:t>
            </w:r>
          </w:p>
        </w:tc>
      </w:tr>
    </w:tbl>
    <w:p w14:paraId="2D160810" w14:textId="77777777" w:rsidR="005A3806" w:rsidRPr="002873BE" w:rsidRDefault="00E01CE7">
      <w:pPr>
        <w:spacing w:after="0"/>
        <w:ind w:left="254"/>
      </w:pPr>
      <w:r w:rsidRPr="002873BE">
        <w:rPr>
          <w:b/>
          <w:sz w:val="20"/>
        </w:rPr>
        <w:t xml:space="preserve">*niepotrzebne usunąć </w:t>
      </w:r>
    </w:p>
    <w:p w14:paraId="41400975" w14:textId="77777777" w:rsidR="005A3806" w:rsidRPr="002873BE" w:rsidRDefault="00E01CE7">
      <w:pPr>
        <w:spacing w:after="602"/>
        <w:ind w:left="319"/>
      </w:pPr>
      <w:r w:rsidRPr="002873BE">
        <w:rPr>
          <w:b/>
          <w:sz w:val="24"/>
        </w:rPr>
        <w:t xml:space="preserve">Przyjmuję do realizacji </w:t>
      </w:r>
      <w:r w:rsidRPr="002873BE">
        <w:rPr>
          <w:sz w:val="20"/>
        </w:rPr>
        <w:t>(data i czytelne podpisy osób prowadzących przedmiot (zajęcia) w danym roku akademickim)</w:t>
      </w:r>
      <w:r w:rsidRPr="002873BE">
        <w:rPr>
          <w:sz w:val="21"/>
        </w:rPr>
        <w:t xml:space="preserve"> </w:t>
      </w:r>
    </w:p>
    <w:p w14:paraId="50B79775" w14:textId="77777777" w:rsidR="005A3806" w:rsidRPr="002873BE" w:rsidRDefault="00E01CE7">
      <w:pPr>
        <w:spacing w:after="0"/>
        <w:ind w:right="278"/>
        <w:jc w:val="right"/>
      </w:pPr>
      <w:r w:rsidRPr="002873BE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2873BE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CEC"/>
    <w:multiLevelType w:val="hybridMultilevel"/>
    <w:tmpl w:val="F35E1466"/>
    <w:lvl w:ilvl="0" w:tplc="0546A6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057E"/>
    <w:multiLevelType w:val="hybridMultilevel"/>
    <w:tmpl w:val="B69C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E04E07"/>
    <w:multiLevelType w:val="multilevel"/>
    <w:tmpl w:val="0CA45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002E5"/>
    <w:multiLevelType w:val="hybridMultilevel"/>
    <w:tmpl w:val="B0867108"/>
    <w:lvl w:ilvl="0" w:tplc="DBFE1BB0">
      <w:start w:val="5"/>
      <w:numFmt w:val="decimal"/>
      <w:lvlText w:val="%1."/>
      <w:lvlJc w:val="left"/>
      <w:pPr>
        <w:ind w:left="785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70096381">
    <w:abstractNumId w:val="4"/>
  </w:num>
  <w:num w:numId="2" w16cid:durableId="204097126">
    <w:abstractNumId w:val="2"/>
  </w:num>
  <w:num w:numId="3" w16cid:durableId="59409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74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426951">
    <w:abstractNumId w:val="3"/>
  </w:num>
  <w:num w:numId="6" w16cid:durableId="21944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87D92"/>
    <w:rsid w:val="0021336A"/>
    <w:rsid w:val="00267EDB"/>
    <w:rsid w:val="002873BE"/>
    <w:rsid w:val="00296CD0"/>
    <w:rsid w:val="002F4951"/>
    <w:rsid w:val="00517918"/>
    <w:rsid w:val="005A3806"/>
    <w:rsid w:val="00702B66"/>
    <w:rsid w:val="00796DA6"/>
    <w:rsid w:val="007B26EF"/>
    <w:rsid w:val="008067E2"/>
    <w:rsid w:val="00806BF9"/>
    <w:rsid w:val="008A6A02"/>
    <w:rsid w:val="008D07DD"/>
    <w:rsid w:val="00903FE4"/>
    <w:rsid w:val="00A56C2A"/>
    <w:rsid w:val="00B670EC"/>
    <w:rsid w:val="00DE1701"/>
    <w:rsid w:val="00DE5F3B"/>
    <w:rsid w:val="00E01CE7"/>
    <w:rsid w:val="00E4567A"/>
    <w:rsid w:val="00EE1887"/>
    <w:rsid w:val="00F7330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903FE4"/>
    <w:rPr>
      <w:color w:val="0066CC"/>
      <w:u w:val="single"/>
    </w:rPr>
  </w:style>
  <w:style w:type="paragraph" w:styleId="Tekstpodstawowy">
    <w:name w:val="Body Text"/>
    <w:basedOn w:val="Normalny"/>
    <w:link w:val="TekstpodstawowyZnak"/>
    <w:unhideWhenUsed/>
    <w:rsid w:val="00903FE4"/>
    <w:pPr>
      <w:suppressAutoHyphens/>
      <w:spacing w:after="120" w:line="240" w:lineRule="auto"/>
    </w:pPr>
    <w:rPr>
      <w:rFonts w:ascii="Arial Unicode MS" w:eastAsia="Arial Unicode MS" w:hAnsi="Arial Unicode MS" w:cs="Times New Roman"/>
      <w:sz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03FE4"/>
    <w:rPr>
      <w:rFonts w:ascii="Arial Unicode MS" w:eastAsia="Arial Unicode MS" w:hAnsi="Arial Unicode MS" w:cs="Times New Roman"/>
      <w:color w:val="000000"/>
      <w:lang w:val="x-none" w:eastAsia="x-non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FE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03FE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3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03FE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87D92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auto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806BF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nesty.org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eo.org.pl" TargetMode="External"/><Relationship Id="rId10" Type="http://schemas.openxmlformats.org/officeDocument/2006/relationships/hyperlink" Target="http://www.forummigracyjne.org/publikac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edzykulturow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Agata Jopkiewicz</cp:lastModifiedBy>
  <cp:revision>2</cp:revision>
  <dcterms:created xsi:type="dcterms:W3CDTF">2026-03-17T18:40:00Z</dcterms:created>
  <dcterms:modified xsi:type="dcterms:W3CDTF">2026-03-17T18:40:00Z</dcterms:modified>
</cp:coreProperties>
</file>