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4C8D0C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AF50A0">
        <w:rPr>
          <w:rFonts w:asciiTheme="minorHAnsi" w:hAnsiTheme="minorHAnsi" w:cstheme="minorHAnsi"/>
          <w:sz w:val="24"/>
          <w:szCs w:val="24"/>
        </w:rPr>
        <w:t xml:space="preserve"> </w:t>
      </w:r>
      <w:r w:rsidR="00AF50A0" w:rsidRPr="00AF50A0">
        <w:rPr>
          <w:rFonts w:asciiTheme="minorHAnsi" w:hAnsiTheme="minorHAnsi" w:cstheme="minorHAnsi"/>
          <w:sz w:val="24"/>
          <w:szCs w:val="24"/>
        </w:rPr>
        <w:t>0388.3.</w:t>
      </w:r>
      <w:proofErr w:type="gramStart"/>
      <w:r w:rsidR="00AF50A0" w:rsidRPr="00AF50A0">
        <w:rPr>
          <w:rFonts w:asciiTheme="minorHAnsi" w:hAnsiTheme="minorHAnsi" w:cstheme="minorHAnsi"/>
          <w:sz w:val="24"/>
          <w:szCs w:val="24"/>
        </w:rPr>
        <w:t>PED1.F.TPDEZ</w:t>
      </w:r>
      <w:proofErr w:type="gramEnd"/>
    </w:p>
    <w:p w14:paraId="43134346" w14:textId="3F607CCB" w:rsidR="004501ED" w:rsidRPr="00AF50A0" w:rsidRDefault="004838B3" w:rsidP="009D17EC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F50A0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AF50A0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AF50A0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>Teoretyczne</w:t>
      </w:r>
      <w:proofErr w:type="spellEnd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>podstawy</w:t>
      </w:r>
      <w:proofErr w:type="spellEnd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>doradztwa</w:t>
      </w:r>
      <w:proofErr w:type="spellEnd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AF50A0" w:rsidRPr="00AF50A0">
        <w:rPr>
          <w:rFonts w:asciiTheme="minorHAnsi" w:hAnsiTheme="minorHAnsi" w:cstheme="minorHAnsi"/>
          <w:b/>
          <w:color w:val="auto"/>
          <w:lang w:val="en-US"/>
        </w:rPr>
        <w:t>edukacyjno-zawodowego</w:t>
      </w:r>
      <w:proofErr w:type="spellEnd"/>
      <w:r w:rsidR="00AF50A0" w:rsidRPr="00AF50A0">
        <w:rPr>
          <w:rFonts w:asciiTheme="minorHAnsi" w:hAnsiTheme="minorHAnsi" w:cstheme="minorHAnsi"/>
        </w:rPr>
        <w:t xml:space="preserve">                     </w:t>
      </w:r>
    </w:p>
    <w:p w14:paraId="274BA5FF" w14:textId="73A05507" w:rsidR="004838B3" w:rsidRPr="00AF50A0" w:rsidRDefault="004838B3" w:rsidP="00AF50A0">
      <w:pPr>
        <w:pStyle w:val="Styl1"/>
        <w:spacing w:line="276" w:lineRule="auto"/>
        <w:ind w:left="426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AF50A0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00FC10BE" w:rsidRPr="00AF50A0">
        <w:rPr>
          <w:rFonts w:asciiTheme="minorHAnsi" w:hAnsiTheme="minorHAnsi" w:cstheme="minorHAnsi"/>
          <w:i w:val="0"/>
        </w:rPr>
        <w:t xml:space="preserve"> </w:t>
      </w:r>
      <w:r w:rsidR="00AF50A0" w:rsidRPr="00AF50A0">
        <w:rPr>
          <w:rFonts w:asciiTheme="minorHAnsi" w:hAnsiTheme="minorHAnsi" w:cstheme="minorHAnsi"/>
          <w:b/>
          <w:i w:val="0"/>
          <w:lang w:val="en-US"/>
        </w:rPr>
        <w:t>Theoretical foundations of educational and vocational counseling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F2C4EC1" w:rsidR="00AB3480" w:rsidRPr="003E5BD7" w:rsidRDefault="003E5BD7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="00FC10BE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C19431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23DFB6" w:rsidR="00713499" w:rsidRPr="003E5BD7" w:rsidRDefault="00713499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E5BD7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FD24982" w:rsidR="00AF50A0" w:rsidRPr="009D17EC" w:rsidRDefault="003E5BD7" w:rsidP="00AF50A0">
            <w:pPr>
              <w:pStyle w:val="TableParagraph"/>
              <w:spacing w:line="276" w:lineRule="auto"/>
              <w:ind w:left="79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Znajomość podstawowej wiedzy z zakresu najważniejszych przedmiotów kształcenia: m.in.: pedagogiki ogólnej, pedagogiki </w:t>
            </w:r>
            <w:r w:rsidR="00884C71"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społecznej, pedagogiki</w:t>
            </w: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pracy, </w:t>
            </w:r>
            <w:proofErr w:type="gramStart"/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psychologii  i</w:t>
            </w:r>
            <w:proofErr w:type="gramEnd"/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E5BD7" w:rsidRPr="00341AC4" w14:paraId="30DFC9B5" w14:textId="77777777" w:rsidTr="001D6DD9">
        <w:trPr>
          <w:trHeight w:val="285"/>
          <w:jc w:val="center"/>
        </w:trPr>
        <w:tc>
          <w:tcPr>
            <w:tcW w:w="3466" w:type="dxa"/>
          </w:tcPr>
          <w:p w14:paraId="1A691396" w14:textId="107C7E2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018C7441" w:rsidR="003E5BD7" w:rsidRPr="003E5BD7" w:rsidRDefault="003E5BD7" w:rsidP="003E5BD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3E5BD7" w:rsidRPr="00341AC4" w14:paraId="4465DD68" w14:textId="77777777" w:rsidTr="001D6DD9">
        <w:trPr>
          <w:trHeight w:val="282"/>
          <w:jc w:val="center"/>
        </w:trPr>
        <w:tc>
          <w:tcPr>
            <w:tcW w:w="3466" w:type="dxa"/>
          </w:tcPr>
          <w:p w14:paraId="144A01E5" w14:textId="0FE12A02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45480F0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3E5BD7" w:rsidRPr="00341AC4" w14:paraId="7FFE317E" w14:textId="77777777" w:rsidTr="001D6DD9">
        <w:trPr>
          <w:trHeight w:val="285"/>
          <w:jc w:val="center"/>
        </w:trPr>
        <w:tc>
          <w:tcPr>
            <w:tcW w:w="3466" w:type="dxa"/>
          </w:tcPr>
          <w:p w14:paraId="12EBBD92" w14:textId="5CF8C48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34105417" w:rsidR="003E5BD7" w:rsidRPr="00AF50A0" w:rsidRDefault="00AF50A0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50A0">
              <w:rPr>
                <w:rFonts w:asciiTheme="minorHAnsi" w:hAnsiTheme="minorHAnsi" w:cstheme="minorHAnsi"/>
                <w:sz w:val="21"/>
                <w:szCs w:val="21"/>
              </w:rPr>
              <w:t>Egzamin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0418A6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AF50A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0418A6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(W), </w:t>
            </w:r>
            <w:r w:rsidR="00690B0E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AF50A0">
              <w:rPr>
                <w:rFonts w:asciiTheme="minorHAnsi" w:hAnsiTheme="minorHAnsi" w:cstheme="minorHAnsi"/>
                <w:sz w:val="21"/>
                <w:szCs w:val="21"/>
              </w:rPr>
              <w:t>aliczenie z oceną (</w:t>
            </w:r>
            <w:r w:rsidR="000418A6">
              <w:rPr>
                <w:rFonts w:asciiTheme="minorHAnsi" w:hAnsiTheme="minorHAnsi" w:cstheme="minorHAnsi"/>
                <w:sz w:val="21"/>
                <w:szCs w:val="21"/>
              </w:rPr>
              <w:t>ĆW</w:t>
            </w:r>
            <w:r w:rsidRPr="00AF50A0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3E5BD7" w:rsidRPr="00AF50A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3E5BD7" w:rsidRPr="00341AC4" w14:paraId="70E32DCA" w14:textId="77777777" w:rsidTr="001D6DD9">
        <w:trPr>
          <w:trHeight w:val="282"/>
          <w:jc w:val="center"/>
        </w:trPr>
        <w:tc>
          <w:tcPr>
            <w:tcW w:w="3466" w:type="dxa"/>
          </w:tcPr>
          <w:p w14:paraId="55BDBC2A" w14:textId="467B498A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743B0165" w:rsidR="003E5BD7" w:rsidRPr="003E5BD7" w:rsidRDefault="00690B0E" w:rsidP="00690B0E">
            <w:pPr>
              <w:pStyle w:val="NormalnyWeb"/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90B0E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    </w:t>
            </w:r>
            <w:r w:rsidRPr="00690B0E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Ćwiczenia – dyskusja grupowa (DG), dyskusja – burza mózgów (BM),  metoda inscenizacji (MI), warsztat dydaktyczny (WD), praca w grupach (PG), prezentacja multimedialna (PM), film dydaktyczny  (FD)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</w:p>
        </w:tc>
      </w:tr>
      <w:tr w:rsidR="003E5BD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46B572" w14:textId="7C452003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1. Czerkawska A., Czerkawski A., Etyczny wymiar poradnictwa zawodowego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2005.</w:t>
            </w:r>
          </w:p>
          <w:p w14:paraId="7EABBEC9" w14:textId="69015545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2. Kargulowa A., O teorii i praktyce poradnictwa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2010.</w:t>
            </w:r>
          </w:p>
          <w:p w14:paraId="1DC32633" w14:textId="6AA7E911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3. </w:t>
            </w:r>
            <w:proofErr w:type="spellStart"/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KOWEZiU</w:t>
            </w:r>
            <w:proofErr w:type="spellEnd"/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 ABC poradnictwa zawodowego w szkole. (praca zbiorowa pod red. M. Kotarba, M. Łuczak)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2008.</w:t>
            </w:r>
          </w:p>
          <w:p w14:paraId="629D2BB2" w14:textId="4A3EC997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4. </w:t>
            </w:r>
            <w:proofErr w:type="spellStart"/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KOWEZiU</w:t>
            </w:r>
            <w:proofErr w:type="spellEnd"/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 Doradztwo edukacyjno-zawodowe. Przykładowe rozwiązania (paca zbiorowa pod red. A. Pfeiffer)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2014.</w:t>
            </w:r>
          </w:p>
          <w:p w14:paraId="42A23C35" w14:textId="788D713C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5. Kukla D., Duda W., Poradnictwo zawodowe. Rozwój zawodowy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                          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 ujęciu przekrojowym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2016.</w:t>
            </w:r>
          </w:p>
          <w:p w14:paraId="64EC9059" w14:textId="0B9F5E4F" w:rsidR="00690B0E" w:rsidRPr="00690B0E" w:rsidRDefault="00690B0E" w:rsidP="00690B0E">
            <w:pPr>
              <w:widowControl/>
              <w:shd w:val="clear" w:color="auto" w:fill="FFFFFF"/>
              <w:tabs>
                <w:tab w:val="left" w:pos="451"/>
                <w:tab w:val="left" w:pos="9072"/>
              </w:tabs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6. Wojtasik B., Podstawy poradnictwa kariery. Poradnik dla nauczycieli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, 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Warszawa 2011.</w:t>
            </w:r>
          </w:p>
          <w:p w14:paraId="21539079" w14:textId="2C6B7941" w:rsidR="003E5BD7" w:rsidRPr="00F605DE" w:rsidRDefault="003E5BD7" w:rsidP="00690B0E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iCs/>
                <w:sz w:val="4"/>
                <w:szCs w:val="4"/>
              </w:rPr>
            </w:pPr>
          </w:p>
        </w:tc>
      </w:tr>
      <w:tr w:rsidR="003E5BD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BFD5445" w14:textId="0C27BDC0" w:rsidR="00690B0E" w:rsidRDefault="00690B0E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1. </w:t>
            </w: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Czarnecki K. M., Podstawowe pojęcia </w:t>
            </w:r>
            <w:proofErr w:type="spellStart"/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zawodoznawstwa</w:t>
            </w:r>
            <w:proofErr w:type="spellEnd"/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Sosnowiec 2008. </w:t>
            </w:r>
          </w:p>
          <w:p w14:paraId="59A4872E" w14:textId="77777777" w:rsidR="00690B0E" w:rsidRDefault="00690B0E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2. Nowacki T., </w:t>
            </w:r>
            <w:proofErr w:type="spellStart"/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Zawodoznawstwo</w:t>
            </w:r>
            <w:proofErr w:type="spellEnd"/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Radom 2001.  </w:t>
            </w:r>
          </w:p>
          <w:p w14:paraId="72374315" w14:textId="5B3285F5" w:rsidR="00690B0E" w:rsidRDefault="00690B0E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lastRenderedPageBreak/>
              <w:t xml:space="preserve">3. </w:t>
            </w:r>
            <w:proofErr w:type="spellStart"/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Rosak</w:t>
            </w:r>
            <w:proofErr w:type="spellEnd"/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M., Informacja edukacyjno-zawodowa dla publicznych bibliotek pedagogicznych</w:t>
            </w:r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Warszawa 2015. </w:t>
            </w:r>
          </w:p>
          <w:p w14:paraId="1533C37D" w14:textId="52EBAB49" w:rsidR="00690B0E" w:rsidRDefault="00690B0E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4.  Paszkowska - Rogacz A., Tarkowska M., Metody pracy z grupą 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                      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w poradnictwie zawodowym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2004.</w:t>
            </w:r>
          </w:p>
          <w:p w14:paraId="7F84DCBF" w14:textId="4DCE2EAD" w:rsidR="00690B0E" w:rsidRPr="00690B0E" w:rsidRDefault="00690B0E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</w:pP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5. E U R Y D I C E Komisja Europejska, Poradnictwo zawodowe 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                           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w kształceniu obowiązkowym w Europie</w:t>
            </w:r>
            <w:r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>,</w:t>
            </w:r>
            <w:r w:rsidRPr="00690B0E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val="pl" w:bidi="ar-SA"/>
              </w:rPr>
              <w:t xml:space="preserve"> Warszawa 2010.</w:t>
            </w:r>
          </w:p>
          <w:p w14:paraId="7456B6D4" w14:textId="3556CC9A" w:rsidR="003E5BD7" w:rsidRPr="00341AC4" w:rsidRDefault="00F203B2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0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3E5BD7" w:rsidRPr="00690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Raport Kompetencje przyszłości 2025. CERTES</w:t>
            </w:r>
            <w:r w:rsidR="00690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3E5BD7" w:rsidRPr="00690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2025</w:t>
            </w:r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D1F9A86" w14:textId="77777777" w:rsidR="00690B0E" w:rsidRPr="00690B0E" w:rsidRDefault="00690B0E" w:rsidP="00690B0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C1 (W) – dostarczenie wiedzy na temat istoty i uwarunkowań doradztwa edukacyjno-zawodowego.</w:t>
      </w:r>
    </w:p>
    <w:p w14:paraId="40780529" w14:textId="77777777" w:rsidR="00690B0E" w:rsidRPr="00690B0E" w:rsidRDefault="00690B0E" w:rsidP="00690B0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C2 (</w:t>
      </w:r>
      <w:proofErr w:type="gramStart"/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W,C</w:t>
      </w:r>
      <w:proofErr w:type="gramEnd"/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) – dostarczenie określonego zasobu wiadomości, umiejętności i nawyków niezbędnych do wdrażania działań profesjonalnych w zakresie podstaw doradztwa edukacyjno-zawodowego. </w:t>
      </w:r>
    </w:p>
    <w:p w14:paraId="576AC0BF" w14:textId="77777777" w:rsidR="00690B0E" w:rsidRPr="00690B0E" w:rsidRDefault="00690B0E" w:rsidP="00690B0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C3 (</w:t>
      </w:r>
      <w:proofErr w:type="gramStart"/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W,C</w:t>
      </w:r>
      <w:proofErr w:type="gramEnd"/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) – budowanie świadomości i kształtowanie postaw ustawicznego doskonalenia zawodowego i rozwoju osobowego.</w:t>
      </w:r>
    </w:p>
    <w:p w14:paraId="79EB4751" w14:textId="684D53A8" w:rsidR="00690B0E" w:rsidRDefault="00690B0E" w:rsidP="00690B0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C4 (W, C) – rozbudzanie motywacji do całożyciowego </w:t>
      </w:r>
      <w:r w:rsidR="00363701"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samokształcenia i</w:t>
      </w:r>
      <w:r w:rsidRPr="00690B0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samorealizacji.</w:t>
      </w:r>
    </w:p>
    <w:p w14:paraId="6336001D" w14:textId="77777777" w:rsidR="00F203B2" w:rsidRPr="00E45959" w:rsidRDefault="00F203B2" w:rsidP="00690B0E">
      <w:pPr>
        <w:pStyle w:val="TableParagraph"/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17C856B3" w:rsidR="003E0703" w:rsidRPr="00341AC4" w:rsidRDefault="003E0703" w:rsidP="0036155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7D78703" w14:textId="20918964" w:rsidR="00F203B2" w:rsidRDefault="00F203B2" w:rsidP="00361550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 (W)</w:t>
      </w:r>
    </w:p>
    <w:p w14:paraId="42714E53" w14:textId="072E4E1B" w:rsidR="00F203B2" w:rsidRDefault="00F203B2" w:rsidP="00363701">
      <w:pPr>
        <w:pStyle w:val="TableParagraph"/>
        <w:numPr>
          <w:ilvl w:val="0"/>
          <w:numId w:val="39"/>
        </w:numPr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Zapoznanie z kartą przedmiotu i wymaganiami dotyczącymi jego zaliczenia.</w:t>
      </w:r>
    </w:p>
    <w:p w14:paraId="74460D44" w14:textId="5FE576C5" w:rsidR="00363701" w:rsidRPr="00363701" w:rsidRDefault="00363701" w:rsidP="00363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2.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Praca i jej znaczenie w życiu człowieka i społeczeństwa.</w:t>
      </w:r>
    </w:p>
    <w:p w14:paraId="3E77EDBA" w14:textId="56A9DDC2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3.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Etapy i uwarunkowania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rozwoju  zawodowego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(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historyczne,  polityczne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, ekonomiczne, techniczne, kulturowe, społeczne, psychologiczne, biologiczne).</w:t>
      </w:r>
    </w:p>
    <w:p w14:paraId="19E7D483" w14:textId="4DA4AD22" w:rsidR="00363701" w:rsidRPr="00363701" w:rsidRDefault="00363701" w:rsidP="00363701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4.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Doradztwo edukacyjno-zawodowe - podstawowe pojęcia i terminologia.</w:t>
      </w:r>
    </w:p>
    <w:p w14:paraId="6DD05431" w14:textId="4192E019" w:rsidR="00363701" w:rsidRPr="00363701" w:rsidRDefault="00363701" w:rsidP="00363701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5.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Systemowe i instytucjonalne uwarunkowania doradztwa edukacyjno-zawodowego.</w:t>
      </w:r>
    </w:p>
    <w:p w14:paraId="6C3ADB40" w14:textId="3AABE464" w:rsidR="00363701" w:rsidRPr="00363701" w:rsidRDefault="00363701" w:rsidP="00363701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6.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Zadania i funkcje doradztwa zawodowego w nowych uwarunkowaniach społecznych.</w:t>
      </w:r>
    </w:p>
    <w:p w14:paraId="28FA2568" w14:textId="45084766" w:rsidR="00363701" w:rsidRPr="00363701" w:rsidRDefault="00363701" w:rsidP="00363701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7.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Teoretyczne koncepcje poradnictwa zawodowego.</w:t>
      </w:r>
    </w:p>
    <w:p w14:paraId="1F79C3B3" w14:textId="4DAD4739" w:rsidR="00363701" w:rsidRPr="00363701" w:rsidRDefault="00363701" w:rsidP="00363701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8.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Wybrane teorie rozwoju zawodowego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(m.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in.:,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D. Super, B. Klimow, J. Holland).</w:t>
      </w:r>
    </w:p>
    <w:p w14:paraId="1D55775B" w14:textId="7E386EA4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9.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Nowoczesne spojrzenie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na  poradnictwo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w  tym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koncepcje  konstruowania</w:t>
      </w:r>
      <w:proofErr w:type="gram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kariery (m.in. </w:t>
      </w:r>
      <w:proofErr w:type="spell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Savickas</w:t>
      </w:r>
      <w:proofErr w:type="spell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Peavy</w:t>
      </w:r>
      <w:proofErr w:type="spell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Krumboltz</w:t>
      </w:r>
      <w:proofErr w:type="spellEnd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, poradnictwo biograficzne).</w:t>
      </w:r>
    </w:p>
    <w:p w14:paraId="72D0A2EA" w14:textId="77777777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10. Kompetencje nowoczesnego doradcy zawodowego.</w:t>
      </w:r>
    </w:p>
    <w:p w14:paraId="4906E870" w14:textId="77777777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11. Warsztat pracy efektywnego doradcy zawodowego.</w:t>
      </w:r>
    </w:p>
    <w:p w14:paraId="290FED3A" w14:textId="0A71CE75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12. </w:t>
      </w:r>
      <w:proofErr w:type="gramStart"/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Komunikacja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proofErr w:type="gramEnd"/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jako podstawowe narzędzie w doradztwie edukacyjno-zawodowym.</w:t>
      </w:r>
    </w:p>
    <w:p w14:paraId="630C8A0F" w14:textId="77777777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13. Język specjalistyczny w doradztwie edukacyjno-zawodowym.</w:t>
      </w:r>
    </w:p>
    <w:p w14:paraId="73193FEE" w14:textId="77777777" w:rsidR="00363701" w:rsidRPr="00363701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14. Zdalne zasoby i bazy poradnictwa i doradztwa edukacyjno-zawodowego.</w:t>
      </w:r>
    </w:p>
    <w:p w14:paraId="3BE1D118" w14:textId="2AB68F8A" w:rsidR="00363701" w:rsidRPr="00F203B2" w:rsidRDefault="00363701" w:rsidP="00363701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363701">
        <w:rPr>
          <w:rFonts w:asciiTheme="minorHAnsi" w:hAnsiTheme="minorHAnsi" w:cstheme="minorHAnsi"/>
          <w:color w:val="000000" w:themeColor="text1"/>
          <w:sz w:val="21"/>
          <w:szCs w:val="21"/>
        </w:rPr>
        <w:t>13. Etyczny wymiar poradnictwa zawodowego w dobie ponowoczesnej.</w:t>
      </w:r>
    </w:p>
    <w:p w14:paraId="4DD93807" w14:textId="4FCAF7C9" w:rsidR="004F5993" w:rsidRPr="000C4294" w:rsidRDefault="004F5993" w:rsidP="000C4294">
      <w:pPr>
        <w:pStyle w:val="TableParagraph"/>
        <w:ind w:left="851" w:hanging="284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EC358EB" w14:textId="12BC961D" w:rsidR="006D764F" w:rsidRDefault="006D764F" w:rsidP="000C4294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22FE989E" w14:textId="77777777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Koncepcje osobowości zawodowej Johna Hollanda.</w:t>
      </w:r>
    </w:p>
    <w:p w14:paraId="1C31BD24" w14:textId="77777777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 xml:space="preserve">Koncepcja rozwoju kariery zawodowej Donalda E.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Supera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>.</w:t>
      </w:r>
    </w:p>
    <w:p w14:paraId="3B31DC74" w14:textId="77777777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 xml:space="preserve">Koncepcja przystosowania zawodowego Rene V.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Dawisa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 xml:space="preserve">, Lloyda H.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Lofquista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 xml:space="preserve"> i Dawida J. Weissa.</w:t>
      </w:r>
    </w:p>
    <w:p w14:paraId="02E327D5" w14:textId="77777777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 xml:space="preserve">Koncepcje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wartosci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 xml:space="preserve"> oraz kompetencji związanych z planowaniem kariery zawodowej Edgara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Scheina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 xml:space="preserve"> i C.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Brooklyna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363701">
        <w:rPr>
          <w:rFonts w:asciiTheme="minorHAnsi" w:hAnsiTheme="minorHAnsi" w:cstheme="minorHAnsi"/>
          <w:sz w:val="21"/>
          <w:szCs w:val="21"/>
        </w:rPr>
        <w:t>Derra</w:t>
      </w:r>
      <w:proofErr w:type="spellEnd"/>
      <w:r w:rsidRPr="00363701">
        <w:rPr>
          <w:rFonts w:asciiTheme="minorHAnsi" w:hAnsiTheme="minorHAnsi" w:cstheme="minorHAnsi"/>
          <w:sz w:val="21"/>
          <w:szCs w:val="21"/>
        </w:rPr>
        <w:t>.</w:t>
      </w:r>
    </w:p>
    <w:p w14:paraId="5F7BDA1D" w14:textId="52BD0689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Zadania doradcy zawodowego w instytucjach edukacyjnych.</w:t>
      </w:r>
    </w:p>
    <w:p w14:paraId="2D6B6C2C" w14:textId="32BEBA5F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Teoretyczne podstawy pracy z grupą.</w:t>
      </w:r>
    </w:p>
    <w:p w14:paraId="0D21921A" w14:textId="2C571893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Metody doradztwa grupowego.</w:t>
      </w:r>
    </w:p>
    <w:p w14:paraId="5BEEB92C" w14:textId="238756A8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Teoretyczne podstawy pracy indywidualnej z uczniem.</w:t>
      </w:r>
    </w:p>
    <w:p w14:paraId="7042C2FE" w14:textId="719117DD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Metody poradnictwa i doradztwa indywidualnego.</w:t>
      </w:r>
    </w:p>
    <w:p w14:paraId="4C3F8DB2" w14:textId="4F57BA3E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 xml:space="preserve">Charakterystyka instytucji, placówek i podmiotów realizujących zadania z zakresu poradnictwa i </w:t>
      </w:r>
      <w:proofErr w:type="gramStart"/>
      <w:r w:rsidRPr="00363701">
        <w:rPr>
          <w:rFonts w:asciiTheme="minorHAnsi" w:hAnsiTheme="minorHAnsi" w:cstheme="minorHAnsi"/>
          <w:sz w:val="21"/>
          <w:szCs w:val="21"/>
        </w:rPr>
        <w:t>doradztwa  edukacyjno</w:t>
      </w:r>
      <w:proofErr w:type="gramEnd"/>
      <w:r w:rsidRPr="00363701">
        <w:rPr>
          <w:rFonts w:asciiTheme="minorHAnsi" w:hAnsiTheme="minorHAnsi" w:cstheme="minorHAnsi"/>
          <w:sz w:val="21"/>
          <w:szCs w:val="21"/>
        </w:rPr>
        <w:t>-zawodowego.</w:t>
      </w:r>
    </w:p>
    <w:p w14:paraId="3D2BD695" w14:textId="02AF99AB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Wykorzystanie   zasobów multimedialnych do   tworzeniu   i   aktualizacji szkolnych zasobów informacji edukacyjno-zawodowej.</w:t>
      </w:r>
    </w:p>
    <w:p w14:paraId="55D3E1B4" w14:textId="2B77523A" w:rsidR="00363701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lastRenderedPageBreak/>
        <w:t>Internetowe zasoby informacji zawodowej.</w:t>
      </w:r>
    </w:p>
    <w:p w14:paraId="3643B113" w14:textId="3A0583A3" w:rsidR="000C4294" w:rsidRPr="00363701" w:rsidRDefault="00363701" w:rsidP="00363701">
      <w:pPr>
        <w:pStyle w:val="Table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63701">
        <w:rPr>
          <w:rFonts w:asciiTheme="minorHAnsi" w:hAnsiTheme="minorHAnsi" w:cstheme="minorHAnsi"/>
          <w:sz w:val="21"/>
          <w:szCs w:val="21"/>
        </w:rPr>
        <w:t>Zasady etyczne w procesie doradztwa edukacyjno-zawodowego.</w:t>
      </w:r>
    </w:p>
    <w:p w14:paraId="52CBFC3B" w14:textId="46197447" w:rsidR="00436303" w:rsidRPr="00341AC4" w:rsidRDefault="00436303" w:rsidP="00335B3B">
      <w:pPr>
        <w:pStyle w:val="TableParagraph"/>
        <w:numPr>
          <w:ilvl w:val="1"/>
          <w:numId w:val="10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35B3B" w:rsidRPr="00341AC4" w14:paraId="4B1E1EAC" w14:textId="77777777" w:rsidTr="001D6DD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35B3B" w:rsidRPr="00341AC4" w:rsidRDefault="00335B3B" w:rsidP="00335B3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1F8E5D5E" w:rsidR="00335B3B" w:rsidRPr="00335B3B" w:rsidRDefault="00335B3B" w:rsidP="00335B3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35B3B">
              <w:rPr>
                <w:rFonts w:asciiTheme="minorHAnsi" w:hAnsiTheme="minorHAnsi" w:cstheme="minorHAnsi"/>
                <w:sz w:val="21"/>
                <w:szCs w:val="21"/>
              </w:rPr>
              <w:t>Zna klasyczne i współczesne teorie rozwoju zawodowego, w tym koncepcje konstruowania kariery oraz teoretyczne koncepcji poradnictwa i doradztwa edukacyjno-zawodowego.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7C1" w14:textId="77777777" w:rsidR="00335B3B" w:rsidRPr="00335B3B" w:rsidRDefault="00335B3B" w:rsidP="00335B3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35B3B">
              <w:rPr>
                <w:rFonts w:asciiTheme="minorHAnsi" w:hAnsiTheme="minorHAnsi" w:cstheme="minorHAnsi"/>
                <w:sz w:val="21"/>
                <w:szCs w:val="21"/>
              </w:rPr>
              <w:t>PED1A_W06</w:t>
            </w:r>
          </w:p>
          <w:p w14:paraId="1881EAEC" w14:textId="00062D3F" w:rsidR="00335B3B" w:rsidRPr="00335B3B" w:rsidRDefault="00335B3B" w:rsidP="00335B3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B3B">
              <w:rPr>
                <w:rFonts w:asciiTheme="minorHAnsi" w:hAnsiTheme="minorHAnsi" w:cstheme="minorHAnsi"/>
                <w:sz w:val="21"/>
                <w:szCs w:val="21"/>
              </w:rPr>
              <w:t>NAU1A_W02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32F3C" w:rsidRPr="00341AC4" w14:paraId="3F10EFF6" w14:textId="77777777" w:rsidTr="004C53BB">
        <w:trPr>
          <w:trHeight w:val="68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7DD80997" w:rsidR="00A32F3C" w:rsidRPr="00341AC4" w:rsidRDefault="00A32F3C" w:rsidP="00A32F3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3CA8C42" w:rsidR="00A32F3C" w:rsidRPr="00A32F3C" w:rsidRDefault="00A32F3C" w:rsidP="00A32F3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2F3C">
              <w:rPr>
                <w:rFonts w:asciiTheme="minorHAnsi" w:hAnsiTheme="minorHAnsi" w:cstheme="minorHAnsi"/>
                <w:sz w:val="21"/>
                <w:szCs w:val="21"/>
              </w:rPr>
              <w:t>Umie animować prace nad wdrażaniem teoretycznych podstaw doradztwa edukacyjno-zawodowego w praktykę edukacyjną, a także promować działania na rzecz uczenia się przez całe życie.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11B" w14:textId="77777777" w:rsidR="00A32F3C" w:rsidRPr="00A32F3C" w:rsidRDefault="00A32F3C" w:rsidP="00A32F3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32F3C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  <w:p w14:paraId="69BAD1D6" w14:textId="5007E44C" w:rsidR="00A32F3C" w:rsidRPr="00A32F3C" w:rsidRDefault="00A32F3C" w:rsidP="00A32F3C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32F3C" w:rsidRPr="00341AC4" w14:paraId="11C19E28" w14:textId="77777777" w:rsidTr="004C53BB">
        <w:trPr>
          <w:trHeight w:val="311"/>
          <w:jc w:val="center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ECF1F8"/>
          </w:tcPr>
          <w:p w14:paraId="367E9FA2" w14:textId="4069FE9E" w:rsidR="00A32F3C" w:rsidRPr="00341AC4" w:rsidRDefault="00A32F3C" w:rsidP="00A32F3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68" w14:textId="7D8604A8" w:rsidR="00A32F3C" w:rsidRPr="00A32F3C" w:rsidRDefault="00A32F3C" w:rsidP="00A32F3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2F3C">
              <w:rPr>
                <w:rFonts w:asciiTheme="minorHAnsi" w:hAnsiTheme="minorHAnsi" w:cstheme="minorHAnsi"/>
                <w:sz w:val="21"/>
                <w:szCs w:val="21"/>
              </w:rPr>
              <w:t>Umie skutecznie realizować działania wspomagające uczniów w świadomym                            i odpowiedzialnym podejmowaniu decyzji edukacyjno-zawodowych.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95B" w14:textId="4ABC14E2" w:rsidR="00A32F3C" w:rsidRPr="00A32F3C" w:rsidRDefault="00A32F3C" w:rsidP="00A32F3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2F3C">
              <w:rPr>
                <w:rFonts w:asciiTheme="minorHAnsi" w:hAnsiTheme="minorHAnsi" w:cstheme="minorHAnsi"/>
                <w:sz w:val="21"/>
                <w:szCs w:val="21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32F3C" w:rsidRPr="00341AC4" w14:paraId="3F111010" w14:textId="77777777" w:rsidTr="001D6DD9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A32F3C" w:rsidRPr="00341AC4" w:rsidRDefault="00A32F3C" w:rsidP="00A32F3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2EB674DC" w:rsidR="00A32F3C" w:rsidRPr="00A32F3C" w:rsidRDefault="00A32F3C" w:rsidP="00A32F3C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ś</w:t>
            </w:r>
            <w:r w:rsidRPr="00A32F3C">
              <w:rPr>
                <w:rFonts w:ascii="Calibri" w:hAnsi="Calibri" w:cs="Calibri"/>
                <w:sz w:val="21"/>
                <w:szCs w:val="21"/>
              </w:rPr>
              <w:t>wiadom</w:t>
            </w:r>
            <w:r>
              <w:rPr>
                <w:rFonts w:ascii="Calibri" w:hAnsi="Calibri" w:cs="Calibri"/>
                <w:sz w:val="21"/>
                <w:szCs w:val="21"/>
              </w:rPr>
              <w:t>ie</w:t>
            </w:r>
            <w:r w:rsidRPr="00A32F3C">
              <w:rPr>
                <w:rFonts w:ascii="Calibri" w:hAnsi="Calibri" w:cs="Calibri"/>
                <w:sz w:val="21"/>
                <w:szCs w:val="21"/>
              </w:rPr>
              <w:t xml:space="preserve"> wykorzyst</w:t>
            </w:r>
            <w:r>
              <w:rPr>
                <w:rFonts w:ascii="Calibri" w:hAnsi="Calibri" w:cs="Calibri"/>
                <w:sz w:val="21"/>
                <w:szCs w:val="21"/>
              </w:rPr>
              <w:t>ywać</w:t>
            </w:r>
            <w:r w:rsidRPr="00A32F3C">
              <w:rPr>
                <w:rFonts w:ascii="Calibri" w:hAnsi="Calibri" w:cs="Calibri"/>
                <w:sz w:val="21"/>
                <w:szCs w:val="21"/>
              </w:rPr>
              <w:t xml:space="preserve"> wiedz</w:t>
            </w:r>
            <w:r>
              <w:rPr>
                <w:rFonts w:ascii="Calibri" w:hAnsi="Calibri" w:cs="Calibri"/>
                <w:sz w:val="21"/>
                <w:szCs w:val="21"/>
              </w:rPr>
              <w:t>ę</w:t>
            </w:r>
            <w:r w:rsidRPr="00A32F3C">
              <w:rPr>
                <w:rFonts w:ascii="Calibri" w:hAnsi="Calibri" w:cs="Calibri"/>
                <w:sz w:val="21"/>
                <w:szCs w:val="21"/>
              </w:rPr>
              <w:t xml:space="preserve"> i umiejętności z zakresu teoretycznych podstaw doradztwa edukacyjno-zawodowego w celu konstruowania jednostkowej ścieżki rozwoju; ponadto rozumie konieczność zasięgania opinii doradców zawodowych w rozwiązywaniu problemów edukacyjno-zawodowych uczniów oraz potrzebę rozwoju osobistego i jego doskonalenia.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BA4" w14:textId="77777777" w:rsidR="00A32F3C" w:rsidRPr="00A32F3C" w:rsidRDefault="00A32F3C" w:rsidP="00A32F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3C">
              <w:rPr>
                <w:rFonts w:ascii="Calibri" w:hAnsi="Calibri" w:cs="Calibri"/>
                <w:sz w:val="21"/>
                <w:szCs w:val="21"/>
              </w:rPr>
              <w:t>PED1A_K02</w:t>
            </w:r>
          </w:p>
          <w:p w14:paraId="0615D929" w14:textId="77777777" w:rsidR="00A32F3C" w:rsidRPr="00A32F3C" w:rsidRDefault="00A32F3C" w:rsidP="00A32F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E07749A" w14:textId="59CE06CF" w:rsidR="00A32F3C" w:rsidRPr="00A32F3C" w:rsidRDefault="00A32F3C" w:rsidP="00A32F3C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660ED63B" w:rsidR="00436303" w:rsidRPr="00341AC4" w:rsidRDefault="00436303" w:rsidP="00335B3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br/>
            </w:r>
            <w:r w:rsidR="00B6660E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0418A6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?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414940B2" w:rsidR="00F05892" w:rsidRPr="00341AC4" w:rsidRDefault="007B1A5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10E43EB8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AC411DB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EEDE3CA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7487F11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7972EC">
        <w:trPr>
          <w:trHeight w:val="255"/>
          <w:jc w:val="center"/>
        </w:trPr>
        <w:tc>
          <w:tcPr>
            <w:tcW w:w="1237" w:type="dxa"/>
            <w:shd w:val="clear" w:color="auto" w:fill="ECF1F8"/>
          </w:tcPr>
          <w:p w14:paraId="5F6B3256" w14:textId="6A87D136" w:rsidR="00F05892" w:rsidRPr="00341AC4" w:rsidRDefault="00A840AE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4CC7AE3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A2AB0DF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EB17CE5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9066241" w:rsidR="007972EC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972EC" w:rsidRPr="00341AC4" w14:paraId="3073051D" w14:textId="77777777" w:rsidTr="007972EC">
        <w:trPr>
          <w:trHeight w:val="265"/>
          <w:jc w:val="center"/>
        </w:trPr>
        <w:tc>
          <w:tcPr>
            <w:tcW w:w="1237" w:type="dxa"/>
            <w:shd w:val="clear" w:color="auto" w:fill="ECF1F8"/>
          </w:tcPr>
          <w:p w14:paraId="0DADFF65" w14:textId="5EEA2256" w:rsidR="007972EC" w:rsidRPr="00341AC4" w:rsidRDefault="007972EC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72B8B86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4789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3C5D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29F31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3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EBDE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7B35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68C0F8" w14:textId="57343427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F96D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A075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C8D459" w14:textId="1F46DC82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872D33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DF9A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087AA" w14:textId="7C861B86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15D7A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BC73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E593A4" w14:textId="380B0503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DE98B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57A1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B8F90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752D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E6AFC3" w14:textId="1F108D63" w:rsidR="00827326" w:rsidRPr="00827326" w:rsidRDefault="00906C25" w:rsidP="00335B3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47FD1E" w14:textId="77777777" w:rsidR="00827326" w:rsidRPr="00341AC4" w:rsidRDefault="00827326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4C64FFA" w14:textId="44F8E147" w:rsidR="00827326" w:rsidRPr="00341AC4" w:rsidRDefault="00827326" w:rsidP="0082732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827326" w:rsidRPr="00341AC4" w14:paraId="0D191CB6" w14:textId="77777777" w:rsidTr="001D6DD9">
        <w:trPr>
          <w:jc w:val="center"/>
        </w:trPr>
        <w:tc>
          <w:tcPr>
            <w:tcW w:w="953" w:type="dxa"/>
          </w:tcPr>
          <w:p w14:paraId="16F6E8D6" w14:textId="77777777" w:rsidR="00827326" w:rsidRPr="00341AC4" w:rsidRDefault="00827326" w:rsidP="001D6D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94F2A5E" w14:textId="77777777" w:rsidR="00827326" w:rsidRPr="00341AC4" w:rsidRDefault="00827326" w:rsidP="001D6D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D96E3F5" w14:textId="77777777" w:rsidTr="001D6DD9">
        <w:trPr>
          <w:jc w:val="center"/>
        </w:trPr>
        <w:tc>
          <w:tcPr>
            <w:tcW w:w="953" w:type="dxa"/>
          </w:tcPr>
          <w:p w14:paraId="176F2D50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C93" w14:textId="283AE13B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50 %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punktów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egzaminu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/kolokwium, pracy na wykładach    </w:t>
            </w:r>
          </w:p>
        </w:tc>
      </w:tr>
      <w:tr w:rsidR="00827326" w:rsidRPr="00341AC4" w14:paraId="75524E15" w14:textId="77777777" w:rsidTr="001D6DD9">
        <w:trPr>
          <w:jc w:val="center"/>
        </w:trPr>
        <w:tc>
          <w:tcPr>
            <w:tcW w:w="953" w:type="dxa"/>
          </w:tcPr>
          <w:p w14:paraId="10B3FC75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ECC" w14:textId="13913367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61 %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punktów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egzaminu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/kolokwium, pracy na wykładach    </w:t>
            </w:r>
          </w:p>
        </w:tc>
      </w:tr>
      <w:tr w:rsidR="00827326" w:rsidRPr="00341AC4" w14:paraId="39E21E45" w14:textId="77777777" w:rsidTr="001D6DD9">
        <w:trPr>
          <w:jc w:val="center"/>
        </w:trPr>
        <w:tc>
          <w:tcPr>
            <w:tcW w:w="953" w:type="dxa"/>
          </w:tcPr>
          <w:p w14:paraId="718A83FF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DF4" w14:textId="40AAEA61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71 %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punktów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egzaminu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/kolokwium, pracy na wykładach    </w:t>
            </w:r>
          </w:p>
        </w:tc>
      </w:tr>
      <w:tr w:rsidR="00827326" w:rsidRPr="00341AC4" w14:paraId="441DD233" w14:textId="77777777" w:rsidTr="001D6DD9">
        <w:trPr>
          <w:jc w:val="center"/>
        </w:trPr>
        <w:tc>
          <w:tcPr>
            <w:tcW w:w="953" w:type="dxa"/>
          </w:tcPr>
          <w:p w14:paraId="32B014BC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7B5" w14:textId="0CC2E34F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punktów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egzaminu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/kolokwium, pracy na wykładach    </w:t>
            </w:r>
          </w:p>
        </w:tc>
      </w:tr>
      <w:tr w:rsidR="00827326" w:rsidRPr="00341AC4" w14:paraId="614DF57F" w14:textId="77777777" w:rsidTr="001D6DD9">
        <w:trPr>
          <w:jc w:val="center"/>
        </w:trPr>
        <w:tc>
          <w:tcPr>
            <w:tcW w:w="953" w:type="dxa"/>
          </w:tcPr>
          <w:p w14:paraId="4715D840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468" w14:textId="596000AD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 91 %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punktów 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egzaminu</w:t>
            </w:r>
            <w:r w:rsidR="007B1A51" w:rsidRPr="007B1A5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/kolokwium, pracy na wykładach    </w:t>
            </w:r>
          </w:p>
        </w:tc>
      </w:tr>
    </w:tbl>
    <w:p w14:paraId="47CF235C" w14:textId="0837BC99" w:rsidR="009109EC" w:rsidRPr="00341AC4" w:rsidRDefault="00896E3C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77FAE1E" w14:textId="77777777" w:rsidTr="001D6DD9">
        <w:trPr>
          <w:jc w:val="center"/>
        </w:trPr>
        <w:tc>
          <w:tcPr>
            <w:tcW w:w="953" w:type="dxa"/>
          </w:tcPr>
          <w:p w14:paraId="19E1F1F0" w14:textId="1553B4E9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0176F518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% 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 z projektu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827326" w:rsidRPr="00341AC4" w14:paraId="11404FDC" w14:textId="77777777" w:rsidTr="001D6DD9">
        <w:trPr>
          <w:jc w:val="center"/>
        </w:trPr>
        <w:tc>
          <w:tcPr>
            <w:tcW w:w="953" w:type="dxa"/>
          </w:tcPr>
          <w:p w14:paraId="684786CB" w14:textId="64E3E01F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57093BB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61 % 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 z projektu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827326" w:rsidRPr="00341AC4" w14:paraId="7B8C31F7" w14:textId="77777777" w:rsidTr="001D6DD9">
        <w:trPr>
          <w:jc w:val="center"/>
        </w:trPr>
        <w:tc>
          <w:tcPr>
            <w:tcW w:w="953" w:type="dxa"/>
          </w:tcPr>
          <w:p w14:paraId="6B4477CC" w14:textId="1CB33891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AB61667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71 % 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 z projektu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827326" w:rsidRPr="00341AC4" w14:paraId="53052AEB" w14:textId="77777777" w:rsidTr="001D6DD9">
        <w:trPr>
          <w:jc w:val="center"/>
        </w:trPr>
        <w:tc>
          <w:tcPr>
            <w:tcW w:w="953" w:type="dxa"/>
          </w:tcPr>
          <w:p w14:paraId="4C65D833" w14:textId="37FCA98B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E54FFA5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 z projektu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827326" w:rsidRPr="00341AC4" w14:paraId="59CC13F9" w14:textId="77777777" w:rsidTr="001D6DD9">
        <w:trPr>
          <w:jc w:val="center"/>
        </w:trPr>
        <w:tc>
          <w:tcPr>
            <w:tcW w:w="953" w:type="dxa"/>
          </w:tcPr>
          <w:p w14:paraId="084C6C17" w14:textId="089DBAF5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3529CBD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d 91 % 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 z projektu</w:t>
            </w:r>
            <w:r w:rsidR="007B1A51" w:rsidRPr="007B1A51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25D5622" w:rsidR="00896E3C" w:rsidRPr="00341AC4" w:rsidRDefault="004328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F2C71CA" w:rsidR="00896E3C" w:rsidRPr="00341AC4" w:rsidRDefault="004328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3D6E145A" w14:textId="77777777" w:rsidTr="00827326">
        <w:trPr>
          <w:trHeight w:val="24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39209C1C" w14:textId="147CB824" w:rsidR="00896E3C" w:rsidRPr="00341AC4" w:rsidRDefault="00827326" w:rsidP="008273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  <w:r w:rsidR="004328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/egzamin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311B3D1" w14:textId="7A3909FC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492C2401" w14:textId="79848679" w:rsidR="00896E3C" w:rsidRPr="00341AC4" w:rsidRDefault="004328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27326" w:rsidRPr="00341AC4" w14:paraId="26F3FC11" w14:textId="77777777" w:rsidTr="00827326">
        <w:trPr>
          <w:trHeight w:val="33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016E4956" w14:textId="405BF6BF" w:rsidR="00827326" w:rsidRDefault="0082732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  <w:r w:rsidR="004328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/projekt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0010A0" w14:textId="23E6A15A" w:rsidR="00827326" w:rsidRDefault="004328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408AC6A8" w14:textId="184E1939" w:rsidR="00827326" w:rsidRDefault="004328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C6A1857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2732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B6C4052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F800A46" w14:textId="77777777" w:rsidTr="004C5B9B">
        <w:trPr>
          <w:trHeight w:val="18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2D867530" w14:textId="4137B74C" w:rsidR="00896E3C" w:rsidRPr="00341AC4" w:rsidRDefault="004C5B9B" w:rsidP="004C5B9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A4A6AF0" w14:textId="15D75CD4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3F52B04" w14:textId="7F5E2430" w:rsidR="00896E3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4C5B9B" w:rsidRPr="00341AC4" w14:paraId="1613BF29" w14:textId="77777777" w:rsidTr="004C5B9B">
        <w:trPr>
          <w:trHeight w:val="211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B5D8FB3" w14:textId="408AAD37" w:rsidR="004C5B9B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5EB7EA" w14:textId="50D87429" w:rsidR="004C5B9B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6FC28FCE" w14:textId="4B067B5E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4C5B9B">
        <w:trPr>
          <w:trHeight w:val="27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0B980174" w14:textId="006B0378" w:rsidR="00896E3C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  <w:r w:rsidR="004328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egzaminu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617C710B" w14:textId="32F62274" w:rsidR="00896E3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7E098BC8" w14:textId="36E6A8EF" w:rsidR="004C5B9B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AF53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4C5B9B" w:rsidRPr="00341AC4" w14:paraId="5F84BB77" w14:textId="77777777" w:rsidTr="004C5B9B">
        <w:trPr>
          <w:trHeight w:val="30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112B8BF" w14:textId="172D535F" w:rsidR="004C5B9B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264661A3" w14:textId="05F31FFF" w:rsidR="004C5B9B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51C736B" w14:textId="6FD65096" w:rsidR="004C5B9B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7B8A663" w:rsidR="00896E3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</w:t>
            </w:r>
            <w:r w:rsidR="004C5B9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1DF1773" w:rsidR="00896E3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</w:t>
            </w:r>
            <w:r w:rsidR="004C5B9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848E152" w:rsidR="001106D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D8B2101" w:rsidR="00896E3C" w:rsidRPr="00341AC4" w:rsidRDefault="00AF53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F605DE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7B606E"/>
    <w:multiLevelType w:val="hybridMultilevel"/>
    <w:tmpl w:val="A830A66E"/>
    <w:lvl w:ilvl="0" w:tplc="CCCA1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A4E3F4D"/>
    <w:multiLevelType w:val="hybridMultilevel"/>
    <w:tmpl w:val="4AC6F1F0"/>
    <w:lvl w:ilvl="0" w:tplc="BD38C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3E163B"/>
    <w:multiLevelType w:val="multilevel"/>
    <w:tmpl w:val="1A86E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5616677"/>
    <w:multiLevelType w:val="hybridMultilevel"/>
    <w:tmpl w:val="7562C74E"/>
    <w:lvl w:ilvl="0" w:tplc="16B43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7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10"/>
  </w:num>
  <w:num w:numId="8" w16cid:durableId="1815366108">
    <w:abstractNumId w:val="19"/>
  </w:num>
  <w:num w:numId="9" w16cid:durableId="105776961">
    <w:abstractNumId w:val="7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4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9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39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6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7"/>
  </w:num>
  <w:num w:numId="35" w16cid:durableId="142279566">
    <w:abstractNumId w:val="8"/>
  </w:num>
  <w:num w:numId="36" w16cid:durableId="1443525915">
    <w:abstractNumId w:val="28"/>
  </w:num>
  <w:num w:numId="37" w16cid:durableId="1036194191">
    <w:abstractNumId w:val="11"/>
  </w:num>
  <w:num w:numId="38" w16cid:durableId="874731168">
    <w:abstractNumId w:val="36"/>
  </w:num>
  <w:num w:numId="39" w16cid:durableId="378407912">
    <w:abstractNumId w:val="3"/>
  </w:num>
  <w:num w:numId="40" w16cid:durableId="118381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418A6"/>
    <w:rsid w:val="00053608"/>
    <w:rsid w:val="000657F2"/>
    <w:rsid w:val="000706A4"/>
    <w:rsid w:val="0007138A"/>
    <w:rsid w:val="000746C5"/>
    <w:rsid w:val="000800D0"/>
    <w:rsid w:val="00096DC7"/>
    <w:rsid w:val="000C4294"/>
    <w:rsid w:val="000D07B6"/>
    <w:rsid w:val="000D4346"/>
    <w:rsid w:val="000F5265"/>
    <w:rsid w:val="00104870"/>
    <w:rsid w:val="00104F8D"/>
    <w:rsid w:val="001106DC"/>
    <w:rsid w:val="001373A5"/>
    <w:rsid w:val="00145EC7"/>
    <w:rsid w:val="001B08E8"/>
    <w:rsid w:val="001D18A7"/>
    <w:rsid w:val="001D511D"/>
    <w:rsid w:val="001D6DD9"/>
    <w:rsid w:val="001E0ADE"/>
    <w:rsid w:val="001E0DDC"/>
    <w:rsid w:val="001E5EB2"/>
    <w:rsid w:val="001E7B5A"/>
    <w:rsid w:val="00204C4C"/>
    <w:rsid w:val="002401BA"/>
    <w:rsid w:val="00247634"/>
    <w:rsid w:val="0027397F"/>
    <w:rsid w:val="002C272C"/>
    <w:rsid w:val="002F1AB5"/>
    <w:rsid w:val="00335B3B"/>
    <w:rsid w:val="00341AC4"/>
    <w:rsid w:val="0034602B"/>
    <w:rsid w:val="00361550"/>
    <w:rsid w:val="003622B2"/>
    <w:rsid w:val="00363701"/>
    <w:rsid w:val="00363F81"/>
    <w:rsid w:val="003B55C2"/>
    <w:rsid w:val="003B6F34"/>
    <w:rsid w:val="003D038D"/>
    <w:rsid w:val="003D5C56"/>
    <w:rsid w:val="003E0703"/>
    <w:rsid w:val="003E5BD7"/>
    <w:rsid w:val="00402BCD"/>
    <w:rsid w:val="00406793"/>
    <w:rsid w:val="00421C9E"/>
    <w:rsid w:val="004256BE"/>
    <w:rsid w:val="00432898"/>
    <w:rsid w:val="00436303"/>
    <w:rsid w:val="004443B6"/>
    <w:rsid w:val="0044577E"/>
    <w:rsid w:val="004501ED"/>
    <w:rsid w:val="004838B3"/>
    <w:rsid w:val="004A241A"/>
    <w:rsid w:val="004B30D1"/>
    <w:rsid w:val="004C2D66"/>
    <w:rsid w:val="004C53BB"/>
    <w:rsid w:val="004C5B9B"/>
    <w:rsid w:val="004D50F5"/>
    <w:rsid w:val="004E017B"/>
    <w:rsid w:val="004F47E5"/>
    <w:rsid w:val="004F5993"/>
    <w:rsid w:val="00513674"/>
    <w:rsid w:val="00522DED"/>
    <w:rsid w:val="00530FA0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7FC2"/>
    <w:rsid w:val="0067260F"/>
    <w:rsid w:val="00690B0E"/>
    <w:rsid w:val="006A0C6B"/>
    <w:rsid w:val="006C5000"/>
    <w:rsid w:val="006D764F"/>
    <w:rsid w:val="006E60C3"/>
    <w:rsid w:val="006F029C"/>
    <w:rsid w:val="00713499"/>
    <w:rsid w:val="00725F8A"/>
    <w:rsid w:val="00745543"/>
    <w:rsid w:val="00775AF1"/>
    <w:rsid w:val="007972EC"/>
    <w:rsid w:val="007A7F78"/>
    <w:rsid w:val="007B1A51"/>
    <w:rsid w:val="007B605E"/>
    <w:rsid w:val="007C3DBD"/>
    <w:rsid w:val="00827326"/>
    <w:rsid w:val="00834C51"/>
    <w:rsid w:val="00862E0A"/>
    <w:rsid w:val="00884C71"/>
    <w:rsid w:val="00896E3C"/>
    <w:rsid w:val="008B336A"/>
    <w:rsid w:val="008D1790"/>
    <w:rsid w:val="008F61EB"/>
    <w:rsid w:val="00906C25"/>
    <w:rsid w:val="009109EC"/>
    <w:rsid w:val="00913ECD"/>
    <w:rsid w:val="00930194"/>
    <w:rsid w:val="00937B44"/>
    <w:rsid w:val="00952870"/>
    <w:rsid w:val="0095606D"/>
    <w:rsid w:val="00957188"/>
    <w:rsid w:val="009C5192"/>
    <w:rsid w:val="009D17EC"/>
    <w:rsid w:val="009D2D35"/>
    <w:rsid w:val="009D3E96"/>
    <w:rsid w:val="009D44FA"/>
    <w:rsid w:val="009F16BD"/>
    <w:rsid w:val="00A27320"/>
    <w:rsid w:val="00A32F3C"/>
    <w:rsid w:val="00A37682"/>
    <w:rsid w:val="00A376DE"/>
    <w:rsid w:val="00A5532D"/>
    <w:rsid w:val="00A713B4"/>
    <w:rsid w:val="00A840AE"/>
    <w:rsid w:val="00A85058"/>
    <w:rsid w:val="00AB3480"/>
    <w:rsid w:val="00AB5B33"/>
    <w:rsid w:val="00AB6E40"/>
    <w:rsid w:val="00AE4328"/>
    <w:rsid w:val="00AF2E41"/>
    <w:rsid w:val="00AF50A0"/>
    <w:rsid w:val="00AF51E8"/>
    <w:rsid w:val="00AF5342"/>
    <w:rsid w:val="00AF7E08"/>
    <w:rsid w:val="00B20F2C"/>
    <w:rsid w:val="00B36858"/>
    <w:rsid w:val="00B54F67"/>
    <w:rsid w:val="00B64890"/>
    <w:rsid w:val="00B6660E"/>
    <w:rsid w:val="00B72C78"/>
    <w:rsid w:val="00B877F7"/>
    <w:rsid w:val="00B959D9"/>
    <w:rsid w:val="00BB0629"/>
    <w:rsid w:val="00BB47BE"/>
    <w:rsid w:val="00BE67AE"/>
    <w:rsid w:val="00C1154E"/>
    <w:rsid w:val="00C14619"/>
    <w:rsid w:val="00C51D09"/>
    <w:rsid w:val="00C62B71"/>
    <w:rsid w:val="00C74615"/>
    <w:rsid w:val="00CA3616"/>
    <w:rsid w:val="00CB604E"/>
    <w:rsid w:val="00CC6675"/>
    <w:rsid w:val="00CD60D3"/>
    <w:rsid w:val="00CF48D1"/>
    <w:rsid w:val="00D05AB2"/>
    <w:rsid w:val="00D61D3E"/>
    <w:rsid w:val="00D85EF3"/>
    <w:rsid w:val="00D864ED"/>
    <w:rsid w:val="00D938BC"/>
    <w:rsid w:val="00DA28D5"/>
    <w:rsid w:val="00DB5D67"/>
    <w:rsid w:val="00DC332C"/>
    <w:rsid w:val="00DD65E8"/>
    <w:rsid w:val="00DE1F53"/>
    <w:rsid w:val="00E00568"/>
    <w:rsid w:val="00E12224"/>
    <w:rsid w:val="00E17D02"/>
    <w:rsid w:val="00E4595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03B2"/>
    <w:rsid w:val="00F24029"/>
    <w:rsid w:val="00F5109B"/>
    <w:rsid w:val="00F605DE"/>
    <w:rsid w:val="00F71386"/>
    <w:rsid w:val="00F75F6D"/>
    <w:rsid w:val="00F77856"/>
    <w:rsid w:val="00F93849"/>
    <w:rsid w:val="00F93EB1"/>
    <w:rsid w:val="00FB2C0D"/>
    <w:rsid w:val="00FC10BE"/>
    <w:rsid w:val="00FD1C27"/>
    <w:rsid w:val="00FD380B"/>
    <w:rsid w:val="00FE128D"/>
    <w:rsid w:val="00FE6295"/>
    <w:rsid w:val="00FE667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E5C0A833-B9F8-4806-959B-7EEC2801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E5B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Bodytext2">
    <w:name w:val="Body text (2)_"/>
    <w:link w:val="Bodytext20"/>
    <w:rsid w:val="00335B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35B3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Małgorzata Krawczyk-Blicharska</cp:lastModifiedBy>
  <cp:revision>4</cp:revision>
  <cp:lastPrinted>2025-10-28T07:51:00Z</cp:lastPrinted>
  <dcterms:created xsi:type="dcterms:W3CDTF">2026-04-26T07:00:00Z</dcterms:created>
  <dcterms:modified xsi:type="dcterms:W3CDTF">2026-04-26T08:48:00Z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