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B30163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A5DC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A5DC2" w:rsidRPr="00CA5DC2">
        <w:rPr>
          <w:rFonts w:asciiTheme="minorHAnsi" w:hAnsiTheme="minorHAnsi" w:cstheme="minorHAnsi"/>
          <w:sz w:val="24"/>
          <w:szCs w:val="21"/>
        </w:rPr>
        <w:t>0388.3.PED1.F.WKI</w:t>
      </w:r>
    </w:p>
    <w:p w14:paraId="36195252" w14:textId="0E6822DA" w:rsidR="00CA5DC2" w:rsidRPr="00CA5DC2" w:rsidRDefault="004838B3" w:rsidP="00CA5DC2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A5DC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CA5DC2" w:rsidRPr="00CA5DC2">
        <w:rPr>
          <w:rStyle w:val="tlid-translation"/>
          <w:rFonts w:asciiTheme="minorHAnsi" w:hAnsiTheme="minorHAnsi" w:cstheme="minorHAnsi"/>
          <w:b/>
          <w:color w:val="auto"/>
          <w:szCs w:val="21"/>
          <w:lang w:val="en"/>
        </w:rPr>
        <w:t>Warsztat</w:t>
      </w:r>
      <w:proofErr w:type="spellEnd"/>
      <w:r w:rsidR="00CA5DC2" w:rsidRPr="00CA5DC2">
        <w:rPr>
          <w:rStyle w:val="tlid-translation"/>
          <w:rFonts w:asciiTheme="minorHAnsi" w:hAnsiTheme="minorHAnsi" w:cstheme="minorHAnsi"/>
          <w:b/>
          <w:color w:val="auto"/>
          <w:szCs w:val="21"/>
          <w:lang w:val="en"/>
        </w:rPr>
        <w:t xml:space="preserve"> </w:t>
      </w:r>
      <w:proofErr w:type="spellStart"/>
      <w:r w:rsidR="00CA5DC2" w:rsidRPr="00CA5DC2">
        <w:rPr>
          <w:rStyle w:val="tlid-translation"/>
          <w:rFonts w:asciiTheme="minorHAnsi" w:hAnsiTheme="minorHAnsi" w:cstheme="minorHAnsi"/>
          <w:b/>
          <w:color w:val="auto"/>
          <w:szCs w:val="21"/>
          <w:lang w:val="en"/>
        </w:rPr>
        <w:t>kompetencji</w:t>
      </w:r>
      <w:proofErr w:type="spellEnd"/>
      <w:r w:rsidR="00CA5DC2" w:rsidRPr="00CA5DC2">
        <w:rPr>
          <w:rStyle w:val="tlid-translation"/>
          <w:rFonts w:asciiTheme="minorHAnsi" w:hAnsiTheme="minorHAnsi" w:cstheme="minorHAnsi"/>
          <w:b/>
          <w:color w:val="auto"/>
          <w:szCs w:val="21"/>
          <w:lang w:val="en"/>
        </w:rPr>
        <w:t xml:space="preserve"> </w:t>
      </w:r>
      <w:proofErr w:type="spellStart"/>
      <w:r w:rsidR="00CA5DC2" w:rsidRPr="00CA5DC2">
        <w:rPr>
          <w:rStyle w:val="tlid-translation"/>
          <w:rFonts w:asciiTheme="minorHAnsi" w:hAnsiTheme="minorHAnsi" w:cstheme="minorHAnsi"/>
          <w:b/>
          <w:color w:val="auto"/>
          <w:szCs w:val="21"/>
          <w:lang w:val="en"/>
        </w:rPr>
        <w:t>interpersonalnych</w:t>
      </w:r>
      <w:proofErr w:type="spellEnd"/>
    </w:p>
    <w:p w14:paraId="07B08477" w14:textId="3605A57C" w:rsidR="00CA5DC2" w:rsidRPr="00CA5DC2" w:rsidRDefault="004838B3" w:rsidP="00CA5DC2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A5DC2">
        <w:rPr>
          <w:b/>
          <w:bCs/>
          <w:i w:val="0"/>
          <w:iCs/>
          <w:color w:val="000000" w:themeColor="text1"/>
        </w:rPr>
        <w:t xml:space="preserve"> </w:t>
      </w:r>
      <w:r w:rsidR="00CA5DC2" w:rsidRPr="00CA5DC2">
        <w:rPr>
          <w:rStyle w:val="tlid-translation"/>
          <w:rFonts w:asciiTheme="minorHAnsi" w:hAnsiTheme="minorHAnsi" w:cstheme="minorHAnsi"/>
          <w:b/>
          <w:i w:val="0"/>
          <w:lang w:val="en"/>
        </w:rPr>
        <w:t>Interpersonal communication training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1B6991" w:rsidRPr="00341AC4" w14:paraId="56311982" w14:textId="77777777" w:rsidTr="001B6991">
        <w:trPr>
          <w:trHeight w:val="282"/>
          <w:jc w:val="center"/>
        </w:trPr>
        <w:tc>
          <w:tcPr>
            <w:tcW w:w="4742" w:type="dxa"/>
          </w:tcPr>
          <w:p w14:paraId="3CBA5325" w14:textId="655D577B" w:rsidR="001B6991" w:rsidRPr="00341AC4" w:rsidRDefault="001B6991" w:rsidP="001B699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2877DEC" w14:textId="29BFBF8F" w:rsidR="001B6991" w:rsidRPr="00341AC4" w:rsidRDefault="001B6991" w:rsidP="001B699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B27FD">
              <w:rPr>
                <w:rFonts w:asciiTheme="minorHAnsi" w:hAnsiTheme="minorHAnsi" w:cstheme="minorHAnsi"/>
                <w:sz w:val="24"/>
                <w:szCs w:val="21"/>
              </w:rPr>
              <w:t>Pedagogika</w:t>
            </w:r>
          </w:p>
        </w:tc>
      </w:tr>
      <w:tr w:rsidR="001B6991" w:rsidRPr="00341AC4" w14:paraId="4F60DDAE" w14:textId="77777777" w:rsidTr="001B6991">
        <w:trPr>
          <w:trHeight w:val="285"/>
          <w:jc w:val="center"/>
        </w:trPr>
        <w:tc>
          <w:tcPr>
            <w:tcW w:w="4742" w:type="dxa"/>
          </w:tcPr>
          <w:p w14:paraId="34AC78D4" w14:textId="08FC496A" w:rsidR="001B6991" w:rsidRPr="00341AC4" w:rsidRDefault="001B6991" w:rsidP="001B699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A80B8D1" w14:textId="3C24A4B8" w:rsidR="001B6991" w:rsidRPr="00341AC4" w:rsidRDefault="001B6991" w:rsidP="001B699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27FD">
              <w:rPr>
                <w:rFonts w:asciiTheme="minorHAnsi" w:hAnsiTheme="minorHAnsi" w:cstheme="minorHAnsi"/>
                <w:sz w:val="24"/>
                <w:szCs w:val="21"/>
              </w:rPr>
              <w:t>Stacjonarne/niestacjonarne</w:t>
            </w:r>
          </w:p>
        </w:tc>
      </w:tr>
      <w:tr w:rsidR="001B6991" w:rsidRPr="00341AC4" w14:paraId="15D8E656" w14:textId="77777777" w:rsidTr="001B6991">
        <w:trPr>
          <w:trHeight w:val="285"/>
          <w:jc w:val="center"/>
        </w:trPr>
        <w:tc>
          <w:tcPr>
            <w:tcW w:w="4742" w:type="dxa"/>
          </w:tcPr>
          <w:p w14:paraId="66CB51F4" w14:textId="3D09229F" w:rsidR="001B6991" w:rsidRPr="00341AC4" w:rsidRDefault="001B6991" w:rsidP="001B699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632D6E0" w14:textId="64D00387" w:rsidR="001B6991" w:rsidRPr="00341AC4" w:rsidRDefault="001B6991" w:rsidP="001B699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27FD">
              <w:rPr>
                <w:rFonts w:asciiTheme="minorHAnsi" w:hAnsiTheme="minorHAnsi" w:cstheme="minorHAnsi"/>
                <w:sz w:val="24"/>
                <w:szCs w:val="21"/>
              </w:rPr>
              <w:t>Pierwszego stopnia - licencjackie</w:t>
            </w:r>
          </w:p>
        </w:tc>
      </w:tr>
      <w:tr w:rsidR="001B6991" w:rsidRPr="00341AC4" w14:paraId="24A4112E" w14:textId="77777777" w:rsidTr="001B6991">
        <w:trPr>
          <w:trHeight w:val="285"/>
          <w:jc w:val="center"/>
        </w:trPr>
        <w:tc>
          <w:tcPr>
            <w:tcW w:w="4742" w:type="dxa"/>
          </w:tcPr>
          <w:p w14:paraId="44A41269" w14:textId="1304D5E3" w:rsidR="001B6991" w:rsidRPr="00341AC4" w:rsidRDefault="001B6991" w:rsidP="001B699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156D6A6" w14:textId="1B244656" w:rsidR="001B6991" w:rsidRPr="00341AC4" w:rsidRDefault="001B6991" w:rsidP="001B699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B27FD">
              <w:rPr>
                <w:rFonts w:asciiTheme="minorHAnsi" w:hAnsiTheme="minorHAnsi" w:cstheme="minorHAnsi"/>
                <w:sz w:val="24"/>
                <w:szCs w:val="21"/>
              </w:rPr>
              <w:t>Ogólnoakademicki</w:t>
            </w:r>
            <w:proofErr w:type="spellEnd"/>
          </w:p>
        </w:tc>
      </w:tr>
      <w:tr w:rsidR="001B6991" w:rsidRPr="00341AC4" w14:paraId="665D7137" w14:textId="77777777" w:rsidTr="001B6991">
        <w:trPr>
          <w:trHeight w:val="282"/>
          <w:jc w:val="center"/>
        </w:trPr>
        <w:tc>
          <w:tcPr>
            <w:tcW w:w="4742" w:type="dxa"/>
          </w:tcPr>
          <w:p w14:paraId="4533E0D6" w14:textId="3B7F67D4" w:rsidR="001B6991" w:rsidRPr="00341AC4" w:rsidRDefault="001B6991" w:rsidP="001B699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4F0B0B8" w14:textId="59AB011F" w:rsidR="001B6991" w:rsidRPr="00341AC4" w:rsidRDefault="001B6991" w:rsidP="001B699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27FD">
              <w:rPr>
                <w:rFonts w:asciiTheme="minorHAnsi" w:hAnsiTheme="minorHAnsi" w:cstheme="minorHAnsi"/>
                <w:sz w:val="24"/>
                <w:szCs w:val="21"/>
              </w:rPr>
              <w:t>dr Beata Łubianka</w:t>
            </w:r>
          </w:p>
        </w:tc>
      </w:tr>
      <w:tr w:rsidR="001B6991" w:rsidRPr="00341AC4" w14:paraId="61AC06B3" w14:textId="77777777" w:rsidTr="001B6991">
        <w:trPr>
          <w:trHeight w:val="285"/>
          <w:jc w:val="center"/>
        </w:trPr>
        <w:tc>
          <w:tcPr>
            <w:tcW w:w="4742" w:type="dxa"/>
          </w:tcPr>
          <w:p w14:paraId="29CD3083" w14:textId="2619BB49" w:rsidR="001B6991" w:rsidRPr="00341AC4" w:rsidRDefault="001B6991" w:rsidP="001B699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7F72337" w14:textId="1056DEBA" w:rsidR="001B6991" w:rsidRPr="00341AC4" w:rsidRDefault="001B6991" w:rsidP="001B699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B27FD">
              <w:rPr>
                <w:rFonts w:asciiTheme="minorHAnsi" w:hAnsiTheme="minorHAnsi" w:cstheme="minorHAnsi"/>
                <w:sz w:val="24"/>
                <w:szCs w:val="21"/>
              </w:rPr>
              <w:t>blubianka@ujk.edu.pl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1F7E1D" w:rsidRPr="00341AC4" w14:paraId="5EAE60A3" w14:textId="77777777" w:rsidTr="001F7E1D">
        <w:trPr>
          <w:trHeight w:val="285"/>
          <w:jc w:val="center"/>
        </w:trPr>
        <w:tc>
          <w:tcPr>
            <w:tcW w:w="3467" w:type="dxa"/>
          </w:tcPr>
          <w:p w14:paraId="2E5E08D3" w14:textId="1B8D058F" w:rsidR="001F7E1D" w:rsidRPr="00341AC4" w:rsidRDefault="001F7E1D" w:rsidP="001F7E1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462E324" w14:textId="05A5AF04" w:rsidR="001F7E1D" w:rsidRPr="00341AC4" w:rsidRDefault="001F7E1D" w:rsidP="001F7E1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1F7E1D" w:rsidRPr="00341AC4" w14:paraId="19B4F7EE" w14:textId="77777777" w:rsidTr="001F7E1D">
        <w:trPr>
          <w:trHeight w:val="282"/>
          <w:jc w:val="center"/>
        </w:trPr>
        <w:tc>
          <w:tcPr>
            <w:tcW w:w="3467" w:type="dxa"/>
          </w:tcPr>
          <w:p w14:paraId="62BE24F4" w14:textId="0E56E1B7" w:rsidR="001F7E1D" w:rsidRPr="00341AC4" w:rsidRDefault="001F7E1D" w:rsidP="001F7E1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9F17F7E" w14:textId="4037DA62" w:rsidR="001F7E1D" w:rsidRPr="00341AC4" w:rsidRDefault="001F7E1D" w:rsidP="001F7E1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Brak wymagań wstępnych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95573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895573" w:rsidRPr="00341AC4" w:rsidRDefault="00895573" w:rsidP="0089557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72B5C5D" w:rsidR="00895573" w:rsidRPr="00E604E4" w:rsidRDefault="00895573" w:rsidP="0089557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895573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895573" w:rsidRPr="00341AC4" w:rsidRDefault="00895573" w:rsidP="0089557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5831927" w:rsidR="00895573" w:rsidRPr="00341AC4" w:rsidRDefault="00895573" w:rsidP="0089557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895573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895573" w:rsidRPr="00341AC4" w:rsidRDefault="00895573" w:rsidP="0089557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168BDF1" w:rsidR="00895573" w:rsidRPr="00341AC4" w:rsidRDefault="00895573" w:rsidP="0089557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Zaliczenie z oceną (</w:t>
            </w:r>
            <w:proofErr w:type="spellStart"/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ćw</w:t>
            </w:r>
            <w:proofErr w:type="spellEnd"/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</w:tr>
      <w:tr w:rsidR="00895573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895573" w:rsidRPr="00341AC4" w:rsidRDefault="00895573" w:rsidP="0089557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A4B990C" w:rsidR="00895573" w:rsidRPr="00341AC4" w:rsidRDefault="00895573" w:rsidP="0089557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eastAsia="ar-SA"/>
              </w:rPr>
              <w:t>Ćwiczenia:</w:t>
            </w:r>
            <w:r w:rsidRPr="00622628">
              <w:rPr>
                <w:rFonts w:asciiTheme="minorHAnsi" w:eastAsia="Arial Unicode MS" w:hAnsiTheme="minorHAnsi" w:cstheme="minorHAnsi"/>
                <w:b/>
                <w:iCs/>
                <w:color w:val="000000"/>
                <w:sz w:val="21"/>
                <w:szCs w:val="21"/>
                <w:lang w:eastAsia="ar-SA"/>
              </w:rPr>
              <w:t xml:space="preserve"> </w:t>
            </w:r>
            <w:r w:rsidRPr="00622628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eastAsia="ar-SA"/>
              </w:rPr>
              <w:t xml:space="preserve">dyskusja wielokrotna (grupowa) (DG), </w:t>
            </w:r>
            <w:proofErr w:type="spellStart"/>
            <w:r w:rsidRPr="00622628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eastAsia="ar-SA"/>
              </w:rPr>
              <w:t>metaplan</w:t>
            </w:r>
            <w:proofErr w:type="spellEnd"/>
            <w:r w:rsidRPr="00622628">
              <w:rPr>
                <w:rFonts w:asciiTheme="minorHAnsi" w:eastAsia="Arial Unicode MS" w:hAnsiTheme="minorHAnsi" w:cstheme="minorHAnsi"/>
                <w:iCs/>
                <w:color w:val="000000"/>
                <w:sz w:val="21"/>
                <w:szCs w:val="21"/>
                <w:lang w:eastAsia="ar-SA"/>
              </w:rPr>
              <w:t xml:space="preserve"> (MT), dyskusja – burza mózgów (BM), </w:t>
            </w:r>
            <w:r w:rsidRPr="00622628">
              <w:rPr>
                <w:rFonts w:asciiTheme="minorHAnsi" w:hAnsiTheme="minorHAnsi" w:cstheme="minorHAnsi"/>
                <w:iCs/>
                <w:sz w:val="21"/>
                <w:szCs w:val="21"/>
              </w:rPr>
              <w:t>film (FL)</w:t>
            </w:r>
          </w:p>
        </w:tc>
      </w:tr>
      <w:tr w:rsidR="00895573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895573" w:rsidRPr="00341AC4" w:rsidRDefault="00895573" w:rsidP="0089557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B27011F" w14:textId="77777777" w:rsidR="00895573" w:rsidRDefault="00895573" w:rsidP="00895573">
            <w:pPr>
              <w:snapToGrid w:val="0"/>
              <w:spacing w:line="276" w:lineRule="auto"/>
              <w:ind w:left="252" w:hanging="252"/>
              <w:jc w:val="both"/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</w:pPr>
            <w:proofErr w:type="spellStart"/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Dziewiecki</w:t>
            </w:r>
            <w:proofErr w:type="spellEnd"/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 xml:space="preserve">, M. (2004). Psychologia porozumiewania się. Kielce: Wydawnictwo Jedność. </w:t>
            </w:r>
          </w:p>
          <w:p w14:paraId="4B3EA205" w14:textId="3262E698" w:rsidR="00895573" w:rsidRPr="00622628" w:rsidRDefault="00895573" w:rsidP="00895573">
            <w:pPr>
              <w:snapToGrid w:val="0"/>
              <w:spacing w:line="276" w:lineRule="auto"/>
              <w:ind w:left="252" w:hanging="252"/>
              <w:jc w:val="both"/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</w:pPr>
            <w:proofErr w:type="spellStart"/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Egan</w:t>
            </w:r>
            <w:proofErr w:type="spellEnd"/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 xml:space="preserve">, G. (2001). Twarzą w </w:t>
            </w:r>
            <w:proofErr w:type="gramStart"/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twarz :</w:t>
            </w:r>
            <w:proofErr w:type="gramEnd"/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 xml:space="preserve"> uczestnictwo w grupowym treningu psychologicznym i rozwój interper</w:t>
            </w:r>
            <w:r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 xml:space="preserve">sonalny. </w:t>
            </w:r>
            <w:proofErr w:type="gramStart"/>
            <w:r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Poznań :</w:t>
            </w:r>
            <w:proofErr w:type="gramEnd"/>
            <w:r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 xml:space="preserve"> Zysk i S-ka. </w:t>
            </w:r>
            <w:r w:rsidRPr="00622628">
              <w:rPr>
                <w:rFonts w:asciiTheme="minorHAnsi" w:hAnsiTheme="minorHAnsi" w:cstheme="minorHAnsi"/>
                <w:iCs/>
                <w:kern w:val="1"/>
                <w:sz w:val="21"/>
                <w:szCs w:val="21"/>
                <w:lang w:eastAsia="ar-SA"/>
              </w:rPr>
              <w:t xml:space="preserve"> </w:t>
            </w:r>
          </w:p>
          <w:p w14:paraId="21539079" w14:textId="29CE3D96" w:rsidR="00895573" w:rsidRPr="00895573" w:rsidRDefault="00895573" w:rsidP="00895573">
            <w:pPr>
              <w:spacing w:line="276" w:lineRule="auto"/>
              <w:ind w:left="252" w:hanging="252"/>
              <w:jc w:val="both"/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</w:pPr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Jedliński, K. i in. (2008). Trening interpersonaln</w:t>
            </w:r>
            <w:r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y. Warszawa: Wydawnictwo W.A.B.</w:t>
            </w:r>
          </w:p>
        </w:tc>
      </w:tr>
      <w:tr w:rsidR="00895573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895573" w:rsidRPr="00341AC4" w:rsidRDefault="00895573" w:rsidP="0089557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7B3B4FA" w14:textId="77777777" w:rsidR="00895573" w:rsidRPr="00622628" w:rsidRDefault="00895573" w:rsidP="00895573">
            <w:pPr>
              <w:pStyle w:val="Akapitzlist"/>
              <w:spacing w:line="276" w:lineRule="auto"/>
              <w:ind w:left="252" w:hanging="252"/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</w:pPr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  <w:lang w:val="en-US"/>
              </w:rPr>
              <w:t xml:space="preserve">Adler, R.B., Proctor, R., Rosenfeld, L. (2016). </w:t>
            </w:r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 xml:space="preserve">Relacje interpersonalne. Proces porozumiewania się. Warszawa: Wydawnictwo </w:t>
            </w:r>
            <w:proofErr w:type="spellStart"/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Rebis</w:t>
            </w:r>
            <w:proofErr w:type="spellEnd"/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.</w:t>
            </w:r>
          </w:p>
          <w:p w14:paraId="7456B6D4" w14:textId="681D680D" w:rsidR="00895573" w:rsidRPr="00895573" w:rsidRDefault="00895573" w:rsidP="00895573">
            <w:pPr>
              <w:pStyle w:val="Akapitzlist"/>
              <w:snapToGrid w:val="0"/>
              <w:spacing w:line="276" w:lineRule="auto"/>
              <w:ind w:left="252" w:hanging="252"/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</w:pPr>
            <w:r w:rsidRPr="00622628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Stewart, J. (red.). (2000). Mosty zamiast mu</w:t>
            </w:r>
            <w:r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rów. Warszawa: Wydawnictwo PWN.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C766114" w14:textId="79D9E0C5" w:rsidR="00895573" w:rsidRPr="00341AC4" w:rsidRDefault="00464B54" w:rsidP="00464B54">
      <w:pPr>
        <w:pStyle w:val="TableParagraph"/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</w:t>
      </w:r>
      <w:r w:rsidR="008955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wiczenia</w:t>
      </w:r>
    </w:p>
    <w:p w14:paraId="70C4C09E" w14:textId="419C1D9F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9557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33435">
        <w:rPr>
          <w:rFonts w:asciiTheme="minorHAnsi" w:hAnsiTheme="minorHAnsi" w:cstheme="minorHAnsi"/>
          <w:b/>
          <w:sz w:val="24"/>
          <w:szCs w:val="21"/>
          <w:lang w:eastAsia="ar-SA"/>
        </w:rPr>
        <w:t>Zapoznanie studentów</w:t>
      </w:r>
      <w:r w:rsidR="00895573" w:rsidRPr="00895573">
        <w:rPr>
          <w:rFonts w:asciiTheme="minorHAnsi" w:hAnsiTheme="minorHAnsi" w:cstheme="minorHAnsi"/>
          <w:b/>
          <w:sz w:val="24"/>
          <w:szCs w:val="21"/>
          <w:lang w:eastAsia="ar-SA"/>
        </w:rPr>
        <w:t xml:space="preserve"> z koncepcjami wyjaśniającymi źródła, przebieg i zasady budo</w:t>
      </w:r>
      <w:r w:rsidR="00633435">
        <w:rPr>
          <w:rFonts w:asciiTheme="minorHAnsi" w:hAnsiTheme="minorHAnsi" w:cstheme="minorHAnsi"/>
          <w:b/>
          <w:sz w:val="24"/>
          <w:szCs w:val="21"/>
          <w:lang w:eastAsia="ar-SA"/>
        </w:rPr>
        <w:t>wania kompetencji interpersonaln</w:t>
      </w:r>
      <w:r w:rsidR="00895573" w:rsidRPr="00895573">
        <w:rPr>
          <w:rFonts w:asciiTheme="minorHAnsi" w:hAnsiTheme="minorHAnsi" w:cstheme="minorHAnsi"/>
          <w:b/>
          <w:sz w:val="24"/>
          <w:szCs w:val="21"/>
          <w:lang w:eastAsia="ar-SA"/>
        </w:rPr>
        <w:t>ych</w:t>
      </w:r>
    </w:p>
    <w:p w14:paraId="250F2B86" w14:textId="7E9CE7E7" w:rsidR="003E0703" w:rsidRDefault="003E0703" w:rsidP="0089557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633435">
        <w:rPr>
          <w:rFonts w:asciiTheme="minorHAnsi" w:hAnsiTheme="minorHAnsi" w:cstheme="minorHAnsi"/>
          <w:b/>
          <w:sz w:val="24"/>
          <w:szCs w:val="21"/>
          <w:lang w:eastAsia="ar-SA"/>
        </w:rPr>
        <w:t xml:space="preserve"> Kształtowanie u studentów</w:t>
      </w:r>
      <w:r w:rsidR="00895573" w:rsidRPr="00895573">
        <w:rPr>
          <w:rFonts w:asciiTheme="minorHAnsi" w:hAnsiTheme="minorHAnsi" w:cstheme="minorHAnsi"/>
          <w:b/>
          <w:sz w:val="24"/>
          <w:szCs w:val="21"/>
          <w:lang w:eastAsia="ar-SA"/>
        </w:rPr>
        <w:t xml:space="preserve"> umiejętności efektywnego formułowania komunikatów w różnych sytuacjach psychologicznych</w:t>
      </w:r>
    </w:p>
    <w:p w14:paraId="1517C893" w14:textId="4CA8A50D" w:rsidR="00895573" w:rsidRPr="00895573" w:rsidRDefault="00895573" w:rsidP="0089557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="00633435">
        <w:rPr>
          <w:rFonts w:asciiTheme="minorHAnsi" w:hAnsiTheme="minorHAnsi" w:cstheme="minorHAnsi"/>
          <w:b/>
          <w:sz w:val="24"/>
          <w:szCs w:val="21"/>
          <w:lang w:eastAsia="ar-SA"/>
        </w:rPr>
        <w:t xml:space="preserve"> Nabycie przez studentów</w:t>
      </w:r>
      <w:r w:rsidRPr="00895573">
        <w:rPr>
          <w:rFonts w:asciiTheme="minorHAnsi" w:hAnsiTheme="minorHAnsi" w:cstheme="minorHAnsi"/>
          <w:b/>
          <w:sz w:val="24"/>
          <w:szCs w:val="21"/>
          <w:lang w:eastAsia="ar-SA"/>
        </w:rPr>
        <w:t xml:space="preserve"> kompetencji interpersonalnych w rozpoznawaniu i prawidłowym rozwiązywaniu dylematów powstających </w:t>
      </w:r>
      <w:proofErr w:type="gramStart"/>
      <w:r w:rsidRPr="00895573">
        <w:rPr>
          <w:rFonts w:asciiTheme="minorHAnsi" w:hAnsiTheme="minorHAnsi" w:cstheme="minorHAnsi"/>
          <w:b/>
          <w:sz w:val="24"/>
          <w:szCs w:val="21"/>
          <w:lang w:eastAsia="ar-SA"/>
        </w:rPr>
        <w:t>w  różnych</w:t>
      </w:r>
      <w:proofErr w:type="gramEnd"/>
      <w:r w:rsidRPr="00895573">
        <w:rPr>
          <w:rFonts w:asciiTheme="minorHAnsi" w:hAnsiTheme="minorHAnsi" w:cstheme="minorHAnsi"/>
          <w:b/>
          <w:sz w:val="24"/>
          <w:szCs w:val="21"/>
          <w:lang w:eastAsia="ar-SA"/>
        </w:rPr>
        <w:t xml:space="preserve"> obszarach życia społecznego i zawodowego nauczyciela</w:t>
      </w:r>
    </w:p>
    <w:p w14:paraId="1AAD29D5" w14:textId="77777777" w:rsidR="00895573" w:rsidRPr="00341AC4" w:rsidRDefault="00895573" w:rsidP="00895573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2EB8623" w14:textId="0DF7198C" w:rsidR="00F2146D" w:rsidRPr="00F2146D" w:rsidRDefault="006D764F" w:rsidP="00F2146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6AEEC4C" w14:textId="1C908382" w:rsidR="00F2146D" w:rsidRPr="00495452" w:rsidRDefault="00F2146D" w:rsidP="00F2146D">
      <w:pPr>
        <w:widowControl/>
        <w:numPr>
          <w:ilvl w:val="0"/>
          <w:numId w:val="37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495452">
        <w:rPr>
          <w:rFonts w:asciiTheme="minorHAnsi" w:hAnsiTheme="minorHAnsi" w:cstheme="minorHAnsi"/>
          <w:sz w:val="24"/>
          <w:szCs w:val="21"/>
        </w:rPr>
        <w:t>Zapoznanie z kartą pr</w:t>
      </w:r>
      <w:r w:rsidR="00D635E1">
        <w:rPr>
          <w:rFonts w:asciiTheme="minorHAnsi" w:hAnsiTheme="minorHAnsi" w:cstheme="minorHAnsi"/>
          <w:sz w:val="24"/>
          <w:szCs w:val="21"/>
        </w:rPr>
        <w:t>zedmiotu i warunkami zaliczenia</w:t>
      </w:r>
    </w:p>
    <w:p w14:paraId="2FAC26A2" w14:textId="77777777" w:rsidR="00F2146D" w:rsidRPr="00495452" w:rsidRDefault="00F2146D" w:rsidP="00F2146D">
      <w:pPr>
        <w:widowControl/>
        <w:numPr>
          <w:ilvl w:val="0"/>
          <w:numId w:val="37"/>
        </w:numPr>
        <w:autoSpaceDE/>
        <w:autoSpaceDN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495452">
        <w:rPr>
          <w:rFonts w:asciiTheme="minorHAnsi" w:hAnsiTheme="minorHAnsi" w:cstheme="minorHAnsi"/>
          <w:sz w:val="24"/>
          <w:szCs w:val="21"/>
        </w:rPr>
        <w:t xml:space="preserve">Kompetencje interpersonalne – </w:t>
      </w:r>
      <w:proofErr w:type="gramStart"/>
      <w:r w:rsidRPr="00495452">
        <w:rPr>
          <w:rFonts w:asciiTheme="minorHAnsi" w:hAnsiTheme="minorHAnsi" w:cstheme="minorHAnsi"/>
          <w:sz w:val="24"/>
          <w:szCs w:val="21"/>
        </w:rPr>
        <w:t>podstawowe  zagadnienia</w:t>
      </w:r>
      <w:proofErr w:type="gramEnd"/>
      <w:r w:rsidRPr="00495452">
        <w:rPr>
          <w:rFonts w:asciiTheme="minorHAnsi" w:hAnsiTheme="minorHAnsi" w:cstheme="minorHAnsi"/>
          <w:sz w:val="24"/>
          <w:szCs w:val="21"/>
        </w:rPr>
        <w:t xml:space="preserve"> i terminologiczne rozróżnienia</w:t>
      </w:r>
    </w:p>
    <w:p w14:paraId="7A52D49D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b/>
          <w:sz w:val="24"/>
          <w:szCs w:val="21"/>
        </w:rPr>
      </w:pPr>
      <w:r w:rsidRPr="00495452">
        <w:rPr>
          <w:rFonts w:asciiTheme="minorHAnsi" w:hAnsiTheme="minorHAnsi" w:cstheme="minorHAnsi"/>
          <w:sz w:val="24"/>
          <w:szCs w:val="21"/>
          <w:lang w:eastAsia="ar-SA"/>
        </w:rPr>
        <w:t>Psychologiczne teorie komunikacji interpersonalnej</w:t>
      </w:r>
    </w:p>
    <w:p w14:paraId="56B37AFA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b/>
          <w:sz w:val="24"/>
          <w:szCs w:val="21"/>
        </w:rPr>
      </w:pPr>
      <w:r w:rsidRPr="00495452">
        <w:rPr>
          <w:rFonts w:asciiTheme="minorHAnsi" w:hAnsiTheme="minorHAnsi" w:cstheme="minorHAnsi"/>
          <w:sz w:val="24"/>
          <w:szCs w:val="21"/>
          <w:lang w:eastAsia="ar-SA"/>
        </w:rPr>
        <w:t xml:space="preserve">Zasady efektywnej komunikacji  </w:t>
      </w:r>
    </w:p>
    <w:p w14:paraId="3E81B10C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  <w:lang w:eastAsia="ar-SA"/>
        </w:rPr>
      </w:pPr>
      <w:r w:rsidRPr="00495452">
        <w:rPr>
          <w:rFonts w:asciiTheme="minorHAnsi" w:hAnsiTheme="minorHAnsi" w:cstheme="minorHAnsi"/>
          <w:sz w:val="24"/>
          <w:szCs w:val="21"/>
          <w:lang w:eastAsia="ar-SA"/>
        </w:rPr>
        <w:t>Bariery w komunikacji i ich przezwyciężanie</w:t>
      </w:r>
    </w:p>
    <w:p w14:paraId="1071E63D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  <w:lang w:eastAsia="ar-SA"/>
        </w:rPr>
      </w:pPr>
      <w:r w:rsidRPr="00495452">
        <w:rPr>
          <w:rFonts w:asciiTheme="minorHAnsi" w:hAnsiTheme="minorHAnsi" w:cstheme="minorHAnsi"/>
          <w:sz w:val="24"/>
          <w:szCs w:val="21"/>
          <w:lang w:eastAsia="ar-SA"/>
        </w:rPr>
        <w:t>Asertywność i asertywna komunikacja</w:t>
      </w:r>
    </w:p>
    <w:p w14:paraId="7C9A7392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  <w:lang w:eastAsia="ar-SA"/>
        </w:rPr>
      </w:pPr>
      <w:r w:rsidRPr="00495452">
        <w:rPr>
          <w:rFonts w:asciiTheme="minorHAnsi" w:hAnsiTheme="minorHAnsi" w:cstheme="minorHAnsi"/>
          <w:sz w:val="24"/>
          <w:szCs w:val="21"/>
          <w:lang w:eastAsia="ar-SA"/>
        </w:rPr>
        <w:t>Przyjmowanie, poszukiwanie i udzielanie informacji zwrotnej</w:t>
      </w:r>
    </w:p>
    <w:p w14:paraId="4C5097D5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  <w:lang w:eastAsia="ar-SA"/>
        </w:rPr>
      </w:pPr>
      <w:r w:rsidRPr="00495452">
        <w:rPr>
          <w:rFonts w:asciiTheme="minorHAnsi" w:hAnsiTheme="minorHAnsi" w:cstheme="minorHAnsi"/>
          <w:sz w:val="24"/>
          <w:szCs w:val="21"/>
          <w:lang w:eastAsia="ar-SA"/>
        </w:rPr>
        <w:t xml:space="preserve">Efektywne zarządzanie sobą w czasie </w:t>
      </w:r>
    </w:p>
    <w:p w14:paraId="4ADDA084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  <w:lang w:eastAsia="ar-SA"/>
        </w:rPr>
      </w:pPr>
      <w:r w:rsidRPr="00495452">
        <w:rPr>
          <w:rFonts w:asciiTheme="minorHAnsi" w:hAnsiTheme="minorHAnsi" w:cstheme="minorHAnsi"/>
          <w:sz w:val="24"/>
          <w:szCs w:val="21"/>
          <w:lang w:eastAsia="ar-SA"/>
        </w:rPr>
        <w:t>Podstawowe zasady autoprezentacji</w:t>
      </w:r>
    </w:p>
    <w:p w14:paraId="3363D580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  <w:lang w:eastAsia="ar-SA"/>
        </w:rPr>
      </w:pPr>
      <w:r w:rsidRPr="00495452">
        <w:rPr>
          <w:rFonts w:asciiTheme="minorHAnsi" w:hAnsiTheme="minorHAnsi" w:cstheme="minorHAnsi"/>
          <w:sz w:val="24"/>
          <w:szCs w:val="21"/>
          <w:lang w:eastAsia="ar-SA"/>
        </w:rPr>
        <w:t>Efektywna komunikacja i współpraca w zespole</w:t>
      </w:r>
    </w:p>
    <w:p w14:paraId="18025868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b/>
          <w:sz w:val="24"/>
          <w:szCs w:val="21"/>
        </w:rPr>
      </w:pPr>
      <w:r w:rsidRPr="00495452">
        <w:rPr>
          <w:rFonts w:asciiTheme="minorHAnsi" w:hAnsiTheme="minorHAnsi" w:cstheme="minorHAnsi"/>
          <w:sz w:val="24"/>
          <w:szCs w:val="21"/>
          <w:lang w:eastAsia="ar-SA"/>
        </w:rPr>
        <w:t>Podejmowanie decyzji: komunikaty w pracy zespołowej</w:t>
      </w:r>
    </w:p>
    <w:p w14:paraId="2D065D82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b/>
          <w:sz w:val="24"/>
          <w:szCs w:val="21"/>
        </w:rPr>
      </w:pPr>
      <w:r w:rsidRPr="00495452">
        <w:rPr>
          <w:rFonts w:asciiTheme="minorHAnsi" w:hAnsiTheme="minorHAnsi" w:cstheme="minorHAnsi"/>
          <w:sz w:val="24"/>
          <w:szCs w:val="21"/>
          <w:lang w:eastAsia="ar-SA"/>
        </w:rPr>
        <w:t>Konflikty i trudne sytuacje – przeciwdziałanie, wykrywanie symptomów, rozwiązywanie</w:t>
      </w:r>
    </w:p>
    <w:p w14:paraId="683E01E4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sz w:val="24"/>
          <w:szCs w:val="21"/>
        </w:rPr>
      </w:pPr>
      <w:r w:rsidRPr="00495452">
        <w:rPr>
          <w:rFonts w:asciiTheme="minorHAnsi" w:hAnsiTheme="minorHAnsi" w:cstheme="minorHAnsi"/>
          <w:sz w:val="24"/>
          <w:szCs w:val="21"/>
        </w:rPr>
        <w:t>Podstawowe zasady prowadzenia mediacji i negocjacji</w:t>
      </w:r>
    </w:p>
    <w:p w14:paraId="2DDB747A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b/>
          <w:sz w:val="24"/>
          <w:szCs w:val="21"/>
        </w:rPr>
      </w:pPr>
      <w:r w:rsidRPr="00495452">
        <w:rPr>
          <w:rFonts w:asciiTheme="minorHAnsi" w:hAnsiTheme="minorHAnsi" w:cstheme="minorHAnsi"/>
          <w:sz w:val="24"/>
          <w:szCs w:val="21"/>
          <w:lang w:eastAsia="ar-SA"/>
        </w:rPr>
        <w:t>Twórcze myślenie w rozwiązywaniu problemów</w:t>
      </w:r>
    </w:p>
    <w:p w14:paraId="57102E55" w14:textId="77777777" w:rsidR="00F2146D" w:rsidRPr="00495452" w:rsidRDefault="00F2146D" w:rsidP="00F2146D">
      <w:pPr>
        <w:widowControl/>
        <w:numPr>
          <w:ilvl w:val="0"/>
          <w:numId w:val="37"/>
        </w:numPr>
        <w:suppressAutoHyphens/>
        <w:autoSpaceDE/>
        <w:autoSpaceDN/>
        <w:snapToGrid w:val="0"/>
        <w:spacing w:line="276" w:lineRule="auto"/>
        <w:ind w:left="1134" w:hanging="425"/>
        <w:rPr>
          <w:rFonts w:asciiTheme="minorHAnsi" w:hAnsiTheme="minorHAnsi" w:cstheme="minorHAnsi"/>
          <w:b/>
          <w:sz w:val="24"/>
          <w:szCs w:val="21"/>
        </w:rPr>
      </w:pPr>
      <w:r w:rsidRPr="00495452">
        <w:rPr>
          <w:rFonts w:asciiTheme="minorHAnsi" w:hAnsiTheme="minorHAnsi" w:cstheme="minorHAnsi"/>
          <w:sz w:val="24"/>
          <w:szCs w:val="21"/>
        </w:rPr>
        <w:t>Podsumowanie zajęć – analiza progresu w zakresie efektywności osobistej w obszarze kompetencji interpersonalnych</w:t>
      </w:r>
    </w:p>
    <w:p w14:paraId="1085C3A3" w14:textId="77777777" w:rsidR="00F2146D" w:rsidRPr="00341AC4" w:rsidRDefault="00F2146D" w:rsidP="00F2146D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A75FA" w:rsidRPr="00341AC4" w14:paraId="4B1E1EAC" w14:textId="77777777" w:rsidTr="00E77C21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40F184A3" w:rsidR="00FA75FA" w:rsidRPr="00341AC4" w:rsidRDefault="00FA75FA" w:rsidP="00FA75F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239626B" w:rsidR="00160C1F" w:rsidRPr="003935BC" w:rsidRDefault="00FA75FA" w:rsidP="003935B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35BC">
              <w:rPr>
                <w:rFonts w:asciiTheme="minorHAnsi" w:hAnsiTheme="minorHAnsi" w:cstheme="minorHAnsi"/>
                <w:sz w:val="21"/>
                <w:szCs w:val="21"/>
              </w:rPr>
              <w:t xml:space="preserve">Zna </w:t>
            </w:r>
            <w:r w:rsidR="003935BC" w:rsidRPr="003935BC">
              <w:rPr>
                <w:rFonts w:asciiTheme="minorHAnsi" w:hAnsiTheme="minorHAnsi" w:cstheme="minorHAnsi"/>
                <w:sz w:val="21"/>
                <w:szCs w:val="21"/>
              </w:rPr>
              <w:t xml:space="preserve">w zaawansowanym stopniu </w:t>
            </w:r>
            <w:r w:rsidRPr="003935BC">
              <w:rPr>
                <w:rFonts w:asciiTheme="minorHAnsi" w:hAnsiTheme="minorHAnsi" w:cstheme="minorHAnsi"/>
                <w:sz w:val="21"/>
                <w:szCs w:val="21"/>
              </w:rPr>
              <w:t xml:space="preserve">terminologię używaną w odniesieniu do </w:t>
            </w:r>
            <w:r w:rsidR="003935BC" w:rsidRPr="003935BC">
              <w:rPr>
                <w:rFonts w:asciiTheme="minorHAnsi" w:hAnsiTheme="minorHAnsi" w:cstheme="minorHAnsi"/>
                <w:sz w:val="21"/>
                <w:szCs w:val="21"/>
              </w:rPr>
              <w:t xml:space="preserve">tematyki </w:t>
            </w:r>
            <w:r w:rsidRPr="003935BC">
              <w:rPr>
                <w:rFonts w:asciiTheme="minorHAnsi" w:hAnsiTheme="minorHAnsi" w:cstheme="minorHAnsi"/>
                <w:sz w:val="21"/>
                <w:szCs w:val="21"/>
              </w:rPr>
              <w:t xml:space="preserve">kompetencji interpersonalnych oraz ich zastosowania w obrębie pedagogiki </w:t>
            </w:r>
            <w:r w:rsidR="003935BC" w:rsidRPr="003935BC">
              <w:rPr>
                <w:rFonts w:asciiTheme="minorHAnsi" w:hAnsiTheme="minorHAnsi" w:cstheme="minorHAnsi"/>
                <w:sz w:val="21"/>
                <w:szCs w:val="21"/>
              </w:rPr>
              <w:t>oraz pokrewnych dyscyplin naukowych</w:t>
            </w:r>
          </w:p>
        </w:tc>
        <w:tc>
          <w:tcPr>
            <w:tcW w:w="1773" w:type="dxa"/>
            <w:vAlign w:val="center"/>
          </w:tcPr>
          <w:p w14:paraId="1881EAEC" w14:textId="4627718E" w:rsidR="00FA75FA" w:rsidRPr="00341AC4" w:rsidRDefault="00FA75FA" w:rsidP="00FA75F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PED1A_W01</w:t>
            </w:r>
          </w:p>
        </w:tc>
      </w:tr>
      <w:tr w:rsidR="00FA75FA" w:rsidRPr="00341AC4" w14:paraId="2A3D445D" w14:textId="77777777" w:rsidTr="00CA109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E9EC30C" w14:textId="723C24FB" w:rsidR="00FA75FA" w:rsidRPr="00194667" w:rsidRDefault="00FA75FA" w:rsidP="00CA109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B.1.W4</w:t>
            </w:r>
          </w:p>
        </w:tc>
        <w:tc>
          <w:tcPr>
            <w:tcW w:w="6830" w:type="dxa"/>
          </w:tcPr>
          <w:p w14:paraId="3BAD8B49" w14:textId="0C2345BE" w:rsidR="003935BC" w:rsidRPr="00194667" w:rsidRDefault="00FA75FA" w:rsidP="003935B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 xml:space="preserve">Zna i rozumie bariery i trudności w procesie komunikowania się, </w:t>
            </w:r>
            <w:r w:rsidR="003935BC" w:rsidRPr="00194667">
              <w:rPr>
                <w:rFonts w:asciiTheme="minorHAnsi" w:hAnsiTheme="minorHAnsi" w:cstheme="minorHAnsi"/>
                <w:sz w:val="21"/>
                <w:szCs w:val="21"/>
              </w:rPr>
              <w:t xml:space="preserve">interpersonalnego i społecznego oraz </w:t>
            </w: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techniki i metody usprawniania komunikacji z uczniem oraz między uczniami</w:t>
            </w:r>
          </w:p>
        </w:tc>
        <w:tc>
          <w:tcPr>
            <w:tcW w:w="1773" w:type="dxa"/>
          </w:tcPr>
          <w:p w14:paraId="0BC546E4" w14:textId="73065B3B" w:rsidR="00FA75FA" w:rsidRPr="00194667" w:rsidRDefault="00FA75FA" w:rsidP="00FA75F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PED1A_W12/ NAU1A_W12</w:t>
            </w:r>
          </w:p>
        </w:tc>
      </w:tr>
      <w:tr w:rsidR="00FA75FA" w:rsidRPr="00341AC4" w14:paraId="4C05E7F4" w14:textId="77777777" w:rsidTr="00E77C21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839CF45" w14:textId="55E6D22E" w:rsidR="00FA75FA" w:rsidRPr="00194667" w:rsidRDefault="00FA75FA" w:rsidP="00FA75F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D.1.W4</w:t>
            </w:r>
          </w:p>
        </w:tc>
        <w:tc>
          <w:tcPr>
            <w:tcW w:w="6830" w:type="dxa"/>
            <w:vAlign w:val="center"/>
          </w:tcPr>
          <w:p w14:paraId="2CD12D22" w14:textId="4527CE2C" w:rsidR="00667CB2" w:rsidRPr="00194667" w:rsidRDefault="00667CB2" w:rsidP="00667CB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Pr="00194667">
              <w:rPr>
                <w:rFonts w:asciiTheme="minorHAnsi" w:hAnsiTheme="minorHAnsi" w:cstheme="minorHAnsi"/>
              </w:rPr>
              <w:t xml:space="preserve">rolę nauczyciela lub wychowawcy w modelowaniu postaw i </w:t>
            </w:r>
            <w:proofErr w:type="spellStart"/>
            <w:r w:rsidRPr="00194667">
              <w:rPr>
                <w:rFonts w:asciiTheme="minorHAnsi" w:hAnsiTheme="minorHAnsi" w:cstheme="minorHAnsi"/>
              </w:rPr>
              <w:t>zachowań</w:t>
            </w:r>
            <w:proofErr w:type="spellEnd"/>
            <w:r w:rsidRPr="00194667">
              <w:rPr>
                <w:rFonts w:asciiTheme="minorHAnsi" w:hAnsiTheme="minorHAnsi" w:cstheme="minorHAnsi"/>
              </w:rPr>
              <w:t xml:space="preserve"> uczniów za pomocą stosowania zasad komunikacji interpersonalnej oraz metody nauczania i doboru efektywnych środków dydaktycznych, w tym zasobów internetowych, wspomagających komunikacje z uczniem podczas nauczanie przedmiotu lub prowadzenie zajęć, z uwzględnieniem zróżnicowanych potrzeb edukacyjnych uczniów</w:t>
            </w:r>
          </w:p>
        </w:tc>
        <w:tc>
          <w:tcPr>
            <w:tcW w:w="1773" w:type="dxa"/>
            <w:vAlign w:val="center"/>
          </w:tcPr>
          <w:p w14:paraId="69F1CD71" w14:textId="77777777" w:rsidR="00FA75FA" w:rsidRPr="00194667" w:rsidRDefault="00FA75FA" w:rsidP="00FA75F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NAU1A_W03</w:t>
            </w:r>
          </w:p>
          <w:p w14:paraId="7C636135" w14:textId="77777777" w:rsidR="00FA75FA" w:rsidRPr="00194667" w:rsidRDefault="00FA75FA" w:rsidP="00FA75F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NAU1A_W15</w:t>
            </w:r>
          </w:p>
          <w:p w14:paraId="6FBD4B7D" w14:textId="77777777" w:rsidR="00FA75FA" w:rsidRPr="00194667" w:rsidRDefault="00FA75FA" w:rsidP="00FA75F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2D3CBD10" w14:textId="77777777" w:rsidR="00194667" w:rsidRDefault="00194667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E2DD7F2" w14:textId="77777777" w:rsidR="00194667" w:rsidRDefault="00194667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FC21D2F" w14:textId="77777777" w:rsidR="00194667" w:rsidRDefault="00194667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4E64561" w14:textId="77777777" w:rsidR="00194667" w:rsidRDefault="00194667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10061A5" w14:textId="77777777" w:rsidR="00194667" w:rsidRDefault="00194667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76AED4C0" w14:textId="77777777" w:rsidR="00194667" w:rsidRDefault="00194667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D7FB857" w14:textId="2C24B37A" w:rsidR="00F5329D" w:rsidRPr="00341AC4" w:rsidRDefault="00A713B4" w:rsidP="0019466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5036B" w:rsidRPr="00341AC4" w14:paraId="3F10EFF6" w14:textId="77777777" w:rsidTr="00AD2BA4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65F2FAF9" w:rsidR="0075036B" w:rsidRPr="00341AC4" w:rsidRDefault="0075036B" w:rsidP="0075036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7D57958" w:rsidR="00DD1BAF" w:rsidRPr="00DD1BAF" w:rsidRDefault="00DD1BAF" w:rsidP="00DD1BA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Potrafi korzystać z zasad komunikacji interpersonalnej, używać języka specjalistycznego i porozumiewać się w sposób precyzyjny i</w:t>
            </w:r>
            <w:r w:rsidRPr="00DD1BAF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spójny</w:t>
            </w:r>
            <w:r w:rsidRPr="00DD1BAF">
              <w:rPr>
                <w:rFonts w:asciiTheme="minorHAnsi" w:hAnsiTheme="minorHAnsi" w:cstheme="minorHAnsi"/>
                <w:spacing w:val="6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przy</w:t>
            </w:r>
            <w:r w:rsidRPr="00DD1BAF">
              <w:rPr>
                <w:rFonts w:asciiTheme="minorHAnsi" w:hAnsiTheme="minorHAnsi" w:cstheme="minorHAnsi"/>
                <w:spacing w:val="6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użyciu</w:t>
            </w:r>
            <w:r w:rsidRPr="00DD1BAF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różnych</w:t>
            </w:r>
            <w:r w:rsidRPr="00DD1BAF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kanałów</w:t>
            </w:r>
            <w:r w:rsidRPr="00DD1BAF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DD1BAF">
              <w:rPr>
                <w:rFonts w:asciiTheme="minorHAnsi" w:hAnsiTheme="minorHAnsi" w:cstheme="minorHAnsi"/>
                <w:spacing w:val="5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technik</w:t>
            </w:r>
            <w:r w:rsidRPr="00DD1BAF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komunikacyjnych</w:t>
            </w:r>
            <w:r w:rsidRPr="00DD1BAF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ze</w:t>
            </w:r>
            <w:r w:rsidRPr="00DD1BAF">
              <w:rPr>
                <w:rFonts w:asciiTheme="minorHAnsi" w:hAnsiTheme="minorHAnsi" w:cstheme="minorHAnsi"/>
                <w:spacing w:val="6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specjalistami</w:t>
            </w:r>
            <w:r w:rsidRPr="00DD1BAF">
              <w:rPr>
                <w:rFonts w:asciiTheme="minorHAnsi" w:hAnsiTheme="minorHAnsi" w:cstheme="minorHAnsi"/>
                <w:spacing w:val="5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Pr="00DD1BAF">
              <w:rPr>
                <w:rFonts w:asciiTheme="minorHAnsi" w:hAnsiTheme="minorHAnsi" w:cstheme="minorHAnsi"/>
                <w:spacing w:val="3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zakresie</w:t>
            </w:r>
            <w:r w:rsidRPr="00DD1BAF">
              <w:rPr>
                <w:rFonts w:asciiTheme="minorHAnsi" w:hAnsiTheme="minorHAnsi" w:cstheme="minorHAnsi"/>
                <w:spacing w:val="6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pedagogiki, jak i</w:t>
            </w:r>
            <w:r w:rsidRPr="00DD1BAF">
              <w:rPr>
                <w:rFonts w:asciiTheme="minorHAnsi" w:hAnsiTheme="minorHAnsi" w:cstheme="minorHAnsi"/>
                <w:spacing w:val="5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DD1BAF">
              <w:rPr>
                <w:rFonts w:asciiTheme="minorHAnsi" w:hAnsiTheme="minorHAnsi" w:cstheme="minorHAnsi"/>
                <w:spacing w:val="6"/>
                <w:sz w:val="21"/>
                <w:szCs w:val="21"/>
              </w:rPr>
              <w:t xml:space="preserve"> </w:t>
            </w:r>
            <w:r w:rsidRPr="00DD1BAF">
              <w:rPr>
                <w:rFonts w:asciiTheme="minorHAnsi" w:hAnsiTheme="minorHAnsi" w:cstheme="minorHAnsi"/>
                <w:sz w:val="21"/>
                <w:szCs w:val="21"/>
              </w:rPr>
              <w:t>odbiorcami spoza grona specjalistów</w:t>
            </w:r>
          </w:p>
        </w:tc>
        <w:tc>
          <w:tcPr>
            <w:tcW w:w="1773" w:type="dxa"/>
            <w:vAlign w:val="center"/>
          </w:tcPr>
          <w:p w14:paraId="69BAD1D6" w14:textId="6749AEB6" w:rsidR="0075036B" w:rsidRPr="00341AC4" w:rsidRDefault="0075036B" w:rsidP="007503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PED1A_U12</w:t>
            </w:r>
          </w:p>
        </w:tc>
      </w:tr>
      <w:tr w:rsidR="0075036B" w:rsidRPr="00341AC4" w14:paraId="4D5F8E78" w14:textId="77777777" w:rsidTr="00AD2BA4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10C07BCC" w:rsidR="0075036B" w:rsidRPr="00194667" w:rsidRDefault="0075036B" w:rsidP="0075036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B.1.U3</w:t>
            </w:r>
          </w:p>
        </w:tc>
        <w:tc>
          <w:tcPr>
            <w:tcW w:w="6821" w:type="dxa"/>
          </w:tcPr>
          <w:p w14:paraId="2FF0A8C0" w14:textId="1080BCC7" w:rsidR="0075036B" w:rsidRPr="00341AC4" w:rsidRDefault="007A5937" w:rsidP="0075036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75036B" w:rsidRPr="00622628">
              <w:rPr>
                <w:rFonts w:asciiTheme="minorHAnsi" w:hAnsiTheme="minorHAnsi" w:cstheme="minorHAnsi"/>
                <w:sz w:val="21"/>
                <w:szCs w:val="21"/>
              </w:rPr>
              <w:t>skutecznie i świadomie komunikować się</w:t>
            </w:r>
          </w:p>
        </w:tc>
        <w:tc>
          <w:tcPr>
            <w:tcW w:w="1773" w:type="dxa"/>
            <w:vAlign w:val="center"/>
          </w:tcPr>
          <w:p w14:paraId="3E869DC6" w14:textId="6FFFCE05" w:rsidR="0075036B" w:rsidRPr="00341AC4" w:rsidRDefault="0075036B" w:rsidP="007503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PED1A_U12</w:t>
            </w:r>
          </w:p>
        </w:tc>
      </w:tr>
      <w:tr w:rsidR="0075036B" w:rsidRPr="00341AC4" w14:paraId="4A55644B" w14:textId="77777777" w:rsidTr="00AD2BA4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32F0F510" w14:textId="48F56F95" w:rsidR="0075036B" w:rsidRPr="00194667" w:rsidRDefault="0075036B" w:rsidP="0075036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B.1.U4</w:t>
            </w:r>
          </w:p>
        </w:tc>
        <w:tc>
          <w:tcPr>
            <w:tcW w:w="6821" w:type="dxa"/>
          </w:tcPr>
          <w:p w14:paraId="60F643DF" w14:textId="0B492C6C" w:rsidR="0075036B" w:rsidRPr="00622628" w:rsidRDefault="007A5937" w:rsidP="0075036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75036B" w:rsidRPr="00622628">
              <w:rPr>
                <w:rFonts w:asciiTheme="minorHAnsi" w:hAnsiTheme="minorHAnsi" w:cstheme="minorHAnsi"/>
                <w:sz w:val="21"/>
                <w:szCs w:val="21"/>
              </w:rPr>
              <w:t>porozumieć się w sytuacji konfliktowej</w:t>
            </w:r>
          </w:p>
        </w:tc>
        <w:tc>
          <w:tcPr>
            <w:tcW w:w="1773" w:type="dxa"/>
            <w:vAlign w:val="center"/>
          </w:tcPr>
          <w:p w14:paraId="6296B2C7" w14:textId="7A7FB095" w:rsidR="0075036B" w:rsidRPr="00622628" w:rsidRDefault="0075036B" w:rsidP="007503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PED1A_U12</w:t>
            </w:r>
          </w:p>
        </w:tc>
      </w:tr>
      <w:tr w:rsidR="0075036B" w:rsidRPr="00341AC4" w14:paraId="325DA53D" w14:textId="77777777" w:rsidTr="00AD2BA4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361766D0" w14:textId="4D98F42B" w:rsidR="0075036B" w:rsidRPr="00194667" w:rsidRDefault="0075036B" w:rsidP="0075036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D.1.U4</w:t>
            </w:r>
          </w:p>
        </w:tc>
        <w:tc>
          <w:tcPr>
            <w:tcW w:w="6821" w:type="dxa"/>
            <w:vAlign w:val="center"/>
          </w:tcPr>
          <w:p w14:paraId="3AD0076A" w14:textId="35DFC214" w:rsidR="0075036B" w:rsidRPr="00622628" w:rsidRDefault="007A5937" w:rsidP="0075036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75036B" w:rsidRPr="00622628">
              <w:rPr>
                <w:rFonts w:asciiTheme="minorHAnsi" w:hAnsiTheme="minorHAnsi" w:cstheme="minorHAnsi"/>
                <w:sz w:val="21"/>
                <w:szCs w:val="21"/>
              </w:rPr>
              <w:t>dostosować sposób komunikacji do poziomu rozwojowego uczniów</w:t>
            </w:r>
          </w:p>
        </w:tc>
        <w:tc>
          <w:tcPr>
            <w:tcW w:w="1773" w:type="dxa"/>
            <w:vAlign w:val="center"/>
          </w:tcPr>
          <w:p w14:paraId="59B93CC8" w14:textId="38622A0F" w:rsidR="0075036B" w:rsidRPr="00622628" w:rsidRDefault="0075036B" w:rsidP="00F5329D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PED1A_U12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5036B" w:rsidRPr="00341AC4" w14:paraId="3F111010" w14:textId="77777777" w:rsidTr="00B22246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7F3D7B40" w:rsidR="0075036B" w:rsidRPr="00341AC4" w:rsidRDefault="0075036B" w:rsidP="0075036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74AE4E64" w:rsidR="0075036B" w:rsidRPr="00341AC4" w:rsidRDefault="0075036B" w:rsidP="0075036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 xml:space="preserve">Świadomie oceniania poziom swojej wiedzy i </w:t>
            </w:r>
            <w:proofErr w:type="gramStart"/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umiejętności  w</w:t>
            </w:r>
            <w:proofErr w:type="gramEnd"/>
            <w:r w:rsidRPr="00622628">
              <w:rPr>
                <w:rFonts w:asciiTheme="minorHAnsi" w:hAnsiTheme="minorHAnsi" w:cstheme="minorHAnsi"/>
                <w:sz w:val="21"/>
                <w:szCs w:val="21"/>
              </w:rPr>
              <w:t xml:space="preserve"> obszarze komunikacji interpersonalnej oraz rozumie potrzebę dokształcania się zawodowego i rozwoju osobistego w tym aspekcie oraz innych związanych z kompetencjami interpersonalnymi</w:t>
            </w:r>
          </w:p>
        </w:tc>
        <w:tc>
          <w:tcPr>
            <w:tcW w:w="1773" w:type="dxa"/>
            <w:vAlign w:val="center"/>
          </w:tcPr>
          <w:p w14:paraId="3E07749A" w14:textId="5E02542D" w:rsidR="0075036B" w:rsidRPr="00341AC4" w:rsidRDefault="0075036B" w:rsidP="007503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PED1A_K02</w:t>
            </w:r>
          </w:p>
        </w:tc>
      </w:tr>
      <w:tr w:rsidR="0075036B" w:rsidRPr="00341AC4" w14:paraId="5898594F" w14:textId="77777777" w:rsidTr="00B22246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CA200AB" w14:textId="1A643A4F" w:rsidR="0075036B" w:rsidRPr="00341AC4" w:rsidRDefault="0075036B" w:rsidP="0075036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4EED">
              <w:rPr>
                <w:rFonts w:asciiTheme="minorHAnsi" w:hAnsiTheme="minorHAnsi" w:cstheme="minorHAnsi"/>
                <w:sz w:val="21"/>
                <w:szCs w:val="21"/>
              </w:rPr>
              <w:t>D.1.K5</w:t>
            </w:r>
          </w:p>
        </w:tc>
        <w:tc>
          <w:tcPr>
            <w:tcW w:w="6830" w:type="dxa"/>
            <w:vAlign w:val="center"/>
          </w:tcPr>
          <w:p w14:paraId="581CAE1F" w14:textId="77777777" w:rsidR="00584D00" w:rsidRDefault="00584D00" w:rsidP="0075036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Jest gotów do </w:t>
            </w:r>
            <w:r w:rsidRPr="00344493">
              <w:rPr>
                <w:rFonts w:asciiTheme="minorHAnsi" w:hAnsiTheme="minorHAnsi" w:cstheme="minorHAnsi"/>
              </w:rPr>
              <w:t>pracy w zespole, pełnienia w nim różnych ról oraz współpracy z nauczycielami, pedagogami, specjalistami, rodzicami lub opiekunami uczniów i innymi członkami społeczności szkolnej i lokalnej</w:t>
            </w:r>
          </w:p>
          <w:p w14:paraId="3E006535" w14:textId="69060B7A" w:rsidR="00C12A73" w:rsidRPr="00341AC4" w:rsidRDefault="00C12A73" w:rsidP="0075036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</w:rPr>
              <w:t xml:space="preserve">Jest gotów do </w:t>
            </w:r>
            <w:r w:rsidRPr="00344493">
              <w:rPr>
                <w:rFonts w:asciiTheme="minorHAnsi" w:hAnsiTheme="minorHAnsi" w:cstheme="minorHAnsi"/>
              </w:rPr>
              <w:t>budowania relacji opartej na wzajemnym zaufaniu między wszystkimi podmiotami procesu wyc</w:t>
            </w:r>
            <w:bookmarkStart w:id="1" w:name="_bookmark5"/>
            <w:bookmarkEnd w:id="1"/>
            <w:r w:rsidRPr="00344493">
              <w:rPr>
                <w:rFonts w:asciiTheme="minorHAnsi" w:hAnsiTheme="minorHAnsi" w:cstheme="minorHAnsi"/>
              </w:rPr>
              <w:t>howania i kształcenia, w tym rodzicami lub opiekunami ucznia, oraz włączania ich w działania sprzyjające efektywności edukacyjnej</w:t>
            </w:r>
          </w:p>
        </w:tc>
        <w:tc>
          <w:tcPr>
            <w:tcW w:w="1773" w:type="dxa"/>
            <w:vAlign w:val="center"/>
          </w:tcPr>
          <w:p w14:paraId="19A0669C" w14:textId="77777777" w:rsidR="0075036B" w:rsidRDefault="0075036B" w:rsidP="0075036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PED1A_K07/ NAU1A_K07</w:t>
            </w:r>
          </w:p>
          <w:p w14:paraId="27F339BD" w14:textId="77777777" w:rsidR="00C12A73" w:rsidRPr="00622628" w:rsidRDefault="00C12A73" w:rsidP="0075036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03767DD" w14:textId="03C48982" w:rsidR="0075036B" w:rsidRPr="00C12A73" w:rsidRDefault="00C12A73" w:rsidP="00C12A73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NAU1A_K02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F4EED" w:rsidRPr="00341AC4" w14:paraId="3BDEFA32" w14:textId="77777777" w:rsidTr="000D0DA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3EFAA8D" w14:textId="47CBADDA" w:rsidR="009F4EED" w:rsidRPr="00341AC4" w:rsidRDefault="009F4EED" w:rsidP="009F4E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22FA39AB" w:rsidR="009F4EED" w:rsidRPr="00341AC4" w:rsidRDefault="00FE1357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4EED" w:rsidRPr="00341AC4" w14:paraId="1BE54D9F" w14:textId="77777777" w:rsidTr="000D0DA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4311758" w14:textId="6BD955F1" w:rsidR="009F4EED" w:rsidRPr="00341AC4" w:rsidRDefault="009F4EED" w:rsidP="009F4E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B.1.W4</w:t>
            </w:r>
          </w:p>
        </w:tc>
        <w:tc>
          <w:tcPr>
            <w:tcW w:w="408" w:type="dxa"/>
          </w:tcPr>
          <w:p w14:paraId="1A597A3D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4832837" w:rsidR="009F4EED" w:rsidRPr="00341AC4" w:rsidRDefault="00FE1357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4EED" w:rsidRPr="00341AC4" w14:paraId="0809F4CF" w14:textId="77777777" w:rsidTr="000D0DAE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82900EF" w14:textId="0BC2DEE9" w:rsidR="009F4EED" w:rsidRPr="00341AC4" w:rsidRDefault="009F4EED" w:rsidP="009F4E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D.1.W4</w:t>
            </w:r>
          </w:p>
        </w:tc>
        <w:tc>
          <w:tcPr>
            <w:tcW w:w="408" w:type="dxa"/>
          </w:tcPr>
          <w:p w14:paraId="781580DA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FD2118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EB7B8B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EF7E01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C1C586" w14:textId="66AAB0AD" w:rsidR="009F4EED" w:rsidRPr="00341AC4" w:rsidRDefault="00FE1357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C3ABB9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9FD6C3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FEC8BC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67C297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A10315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9000982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7981A3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6F3A02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1138DD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BF63D6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65AB70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6E9EFC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D61C54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0997B6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0DE8C0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A6DA1A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4EED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7A2252E" w:rsidR="009F4EED" w:rsidRPr="00341AC4" w:rsidRDefault="009F4EED" w:rsidP="009F4E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1686FFA0" w:rsidR="009F4EED" w:rsidRPr="00341AC4" w:rsidRDefault="00FE1357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3D48CFDD" w:rsidR="009F4EED" w:rsidRPr="00341AC4" w:rsidRDefault="00FE1357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E1357" w:rsidRPr="00341AC4" w14:paraId="4C5B236F" w14:textId="77777777" w:rsidTr="0007257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E053ADC" w14:textId="183759AF" w:rsidR="00FE1357" w:rsidRPr="00341AC4" w:rsidRDefault="00FE1357" w:rsidP="00FE135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B.1.U3</w:t>
            </w:r>
          </w:p>
        </w:tc>
        <w:tc>
          <w:tcPr>
            <w:tcW w:w="408" w:type="dxa"/>
          </w:tcPr>
          <w:p w14:paraId="59B00C72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5354741B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61A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E1357" w:rsidRPr="00341AC4" w14:paraId="75E07BF3" w14:textId="77777777" w:rsidTr="0007257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7215762" w14:textId="1E784BF1" w:rsidR="00FE1357" w:rsidRPr="00341AC4" w:rsidRDefault="00FE1357" w:rsidP="00FE135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B.1.U4</w:t>
            </w:r>
          </w:p>
        </w:tc>
        <w:tc>
          <w:tcPr>
            <w:tcW w:w="408" w:type="dxa"/>
          </w:tcPr>
          <w:p w14:paraId="35224004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FEA521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1CE5D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268481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5FD9D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CF4515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99F054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A574BE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7C9FFF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12E6F4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F331F5F" w14:textId="69F71662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61A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473564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7E171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F09B05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77E907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33A60F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76523B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3D97E5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F90CB3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690711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41016D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E1357" w:rsidRPr="00341AC4" w14:paraId="00EE912A" w14:textId="77777777" w:rsidTr="0007257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A2645D8" w14:textId="08062D54" w:rsidR="00FE1357" w:rsidRPr="00341AC4" w:rsidRDefault="00FE1357" w:rsidP="00FE135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94667">
              <w:rPr>
                <w:rFonts w:asciiTheme="minorHAnsi" w:hAnsiTheme="minorHAnsi" w:cstheme="minorHAnsi"/>
                <w:sz w:val="21"/>
                <w:szCs w:val="21"/>
              </w:rPr>
              <w:t>D.1.U4</w:t>
            </w:r>
          </w:p>
        </w:tc>
        <w:tc>
          <w:tcPr>
            <w:tcW w:w="408" w:type="dxa"/>
          </w:tcPr>
          <w:p w14:paraId="09525B4B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850E55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83B4AA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B692D0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2AD9C1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F090B0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EB8607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81AF6F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33F697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87BA59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B04CAB7" w14:textId="4722A0FE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61A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E194FD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1D84D3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7D8777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C2C0E2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6EAA70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8D9322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525059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E14DBC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6FF240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D49A1" w14:textId="77777777" w:rsidR="00FE1357" w:rsidRPr="00341AC4" w:rsidRDefault="00FE1357" w:rsidP="00FE13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4EED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5E902C6" w:rsidR="009F4EED" w:rsidRPr="00341AC4" w:rsidRDefault="009F4EED" w:rsidP="009F4E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4095E50" w:rsidR="009F4EED" w:rsidRPr="00341AC4" w:rsidRDefault="00FE1357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4EED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41A02D2D" w:rsidR="009F4EED" w:rsidRPr="00341AC4" w:rsidRDefault="009F4EED" w:rsidP="009F4E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F4EED">
              <w:rPr>
                <w:rFonts w:asciiTheme="minorHAnsi" w:hAnsiTheme="minorHAnsi" w:cstheme="minorHAnsi"/>
                <w:sz w:val="21"/>
                <w:szCs w:val="21"/>
              </w:rPr>
              <w:t>D.1.K5</w:t>
            </w:r>
          </w:p>
        </w:tc>
        <w:tc>
          <w:tcPr>
            <w:tcW w:w="408" w:type="dxa"/>
          </w:tcPr>
          <w:p w14:paraId="418FD592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0673FDF4" w:rsidR="009F4EED" w:rsidRPr="00341AC4" w:rsidRDefault="00FE1357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9F4EED" w:rsidRPr="00341AC4" w:rsidRDefault="009F4EED" w:rsidP="009F4E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7EB01FE6" w14:textId="77777777" w:rsidR="002369C2" w:rsidRDefault="002369C2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45C4C552" w14:textId="77777777" w:rsidR="002369C2" w:rsidRDefault="002369C2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28D2C3EA" w14:textId="77777777" w:rsidR="002369C2" w:rsidRDefault="002369C2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3BDA9DFB" w14:textId="77777777" w:rsidR="002369C2" w:rsidRPr="00341AC4" w:rsidRDefault="002369C2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43390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E43390" w:rsidRPr="00341AC4" w:rsidRDefault="00E43390" w:rsidP="00E433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0E538FED" w:rsidR="00E43390" w:rsidRPr="00341AC4" w:rsidRDefault="00E43390" w:rsidP="00E433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Student opanował materiał w stopniu zadawalającym/podstawowym i uzyskał na kolokwium powyżej 50 % odpowiedzi pozytywnych oraz wykazał się podstawową aktywnością na zajęciach</w:t>
            </w:r>
          </w:p>
        </w:tc>
      </w:tr>
      <w:tr w:rsidR="00E43390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E43390" w:rsidRPr="00341AC4" w:rsidRDefault="00E43390" w:rsidP="00E433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36C52D59" w:rsidR="00E43390" w:rsidRPr="00341AC4" w:rsidRDefault="00E43390" w:rsidP="00E433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Student opanował materiał w stopniu zadawalającym/podstawowym i uzyskał na kolokwium powyżej 61% odpowiedzi pozytywnych oraz wykazał się dostatecznie dobrą aktywnością na zajęciach</w:t>
            </w:r>
          </w:p>
        </w:tc>
      </w:tr>
      <w:tr w:rsidR="00E43390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E43390" w:rsidRPr="00341AC4" w:rsidRDefault="00E43390" w:rsidP="00E433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4569764A" w:rsidR="00E43390" w:rsidRPr="00341AC4" w:rsidRDefault="00E43390" w:rsidP="00E433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Student opanował materiał w stopniu zadawalającym/podstawowym i uzyskał na kolokwium powyżej 71 % odpowiedzi pozytywnych oraz wykazał się dobrą aktywnością na zajęciach</w:t>
            </w:r>
          </w:p>
        </w:tc>
      </w:tr>
      <w:tr w:rsidR="00E43390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E43390" w:rsidRPr="00341AC4" w:rsidRDefault="00E43390" w:rsidP="00E433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9EBCF3E" w:rsidR="00E43390" w:rsidRPr="00341AC4" w:rsidRDefault="00E43390" w:rsidP="00E433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Student opanował materiał w stopniu zadawalającym/podstawowym i uzyskał na kolokwium powyżej 81 % odpowiedzi pozytywnych oraz wykazał się ponad dobrą aktywnością na zajęciach</w:t>
            </w:r>
          </w:p>
        </w:tc>
      </w:tr>
      <w:tr w:rsidR="00E43390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E43390" w:rsidRPr="00341AC4" w:rsidRDefault="00E43390" w:rsidP="00E4339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667A7FF9" w:rsidR="00E43390" w:rsidRPr="00341AC4" w:rsidRDefault="00E43390" w:rsidP="00E4339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color w:val="00000A"/>
                <w:sz w:val="21"/>
                <w:szCs w:val="21"/>
              </w:rPr>
              <w:t>Student opanował materiał w stopniu zadawalającym/podstawowym i uzyskał na kolokwium powyżej 91 % odpowiedzi pozytywnych oraz wykazał się bardzo dobrą aktywnością na zajęciach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F1B4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F1B44" w:rsidRPr="00341AC4" w:rsidRDefault="00FF1B44" w:rsidP="00FF1B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14F9223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4A624A6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</w:tr>
      <w:tr w:rsidR="00FF1B4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C803028" w:rsidR="00FF1B44" w:rsidRPr="00341AC4" w:rsidRDefault="00FF1B44" w:rsidP="00FF1B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24D8EFA3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316E1975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FF1B4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F1B44" w:rsidRPr="00341AC4" w:rsidRDefault="00FF1B44" w:rsidP="00FF1B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7D35DCA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2C208BE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</w:tr>
      <w:tr w:rsidR="00FF1B4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403524FE" w:rsidR="00FF1B44" w:rsidRPr="00341AC4" w:rsidRDefault="00FF1B44" w:rsidP="00FF1B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</w:t>
            </w:r>
          </w:p>
        </w:tc>
        <w:tc>
          <w:tcPr>
            <w:tcW w:w="2172" w:type="dxa"/>
            <w:vAlign w:val="center"/>
          </w:tcPr>
          <w:p w14:paraId="1A4A6AF0" w14:textId="58D62C40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2B6C7B2D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</w:tr>
      <w:tr w:rsidR="00FF1B4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F1B44" w:rsidRPr="00341AC4" w:rsidRDefault="00FF1B44" w:rsidP="00FF1B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BBE44B6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D5EF260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</w:tr>
      <w:tr w:rsidR="00FF1B4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F1B44" w:rsidRPr="00341AC4" w:rsidRDefault="00FF1B44" w:rsidP="00FF1B4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E853B3E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83EA8B7" w:rsidR="00FF1B44" w:rsidRPr="00341AC4" w:rsidRDefault="00FF1B44" w:rsidP="00FF1B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22628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C4373C5"/>
    <w:multiLevelType w:val="multilevel"/>
    <w:tmpl w:val="44525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69548132">
    <w:abstractNumId w:val="32"/>
  </w:num>
  <w:num w:numId="2" w16cid:durableId="363798049">
    <w:abstractNumId w:val="4"/>
  </w:num>
  <w:num w:numId="3" w16cid:durableId="609164287">
    <w:abstractNumId w:val="17"/>
  </w:num>
  <w:num w:numId="4" w16cid:durableId="1981038112">
    <w:abstractNumId w:val="33"/>
  </w:num>
  <w:num w:numId="5" w16cid:durableId="161429762">
    <w:abstractNumId w:val="2"/>
  </w:num>
  <w:num w:numId="6" w16cid:durableId="1955670391">
    <w:abstractNumId w:val="31"/>
  </w:num>
  <w:num w:numId="7" w16cid:durableId="673803868">
    <w:abstractNumId w:val="9"/>
  </w:num>
  <w:num w:numId="8" w16cid:durableId="1962374974">
    <w:abstractNumId w:val="16"/>
  </w:num>
  <w:num w:numId="9" w16cid:durableId="164827758">
    <w:abstractNumId w:val="6"/>
  </w:num>
  <w:num w:numId="10" w16cid:durableId="601572242">
    <w:abstractNumId w:val="23"/>
  </w:num>
  <w:num w:numId="11" w16cid:durableId="1615209164">
    <w:abstractNumId w:val="24"/>
  </w:num>
  <w:num w:numId="12" w16cid:durableId="1923834471">
    <w:abstractNumId w:val="30"/>
  </w:num>
  <w:num w:numId="13" w16cid:durableId="1492716374">
    <w:abstractNumId w:val="11"/>
  </w:num>
  <w:num w:numId="14" w16cid:durableId="1006134915">
    <w:abstractNumId w:val="27"/>
  </w:num>
  <w:num w:numId="15" w16cid:durableId="1616717191">
    <w:abstractNumId w:val="29"/>
  </w:num>
  <w:num w:numId="16" w16cid:durableId="1670210737">
    <w:abstractNumId w:val="28"/>
  </w:num>
  <w:num w:numId="17" w16cid:durableId="1742025740">
    <w:abstractNumId w:val="19"/>
  </w:num>
  <w:num w:numId="18" w16cid:durableId="1095516922">
    <w:abstractNumId w:val="8"/>
  </w:num>
  <w:num w:numId="19" w16cid:durableId="166360912">
    <w:abstractNumId w:val="12"/>
  </w:num>
  <w:num w:numId="20" w16cid:durableId="742485128">
    <w:abstractNumId w:val="1"/>
  </w:num>
  <w:num w:numId="21" w16cid:durableId="2020504824">
    <w:abstractNumId w:val="20"/>
  </w:num>
  <w:num w:numId="22" w16cid:durableId="1542093621">
    <w:abstractNumId w:val="22"/>
  </w:num>
  <w:num w:numId="23" w16cid:durableId="101075180">
    <w:abstractNumId w:val="0"/>
  </w:num>
  <w:num w:numId="24" w16cid:durableId="66074156">
    <w:abstractNumId w:val="35"/>
  </w:num>
  <w:num w:numId="25" w16cid:durableId="2020155828">
    <w:abstractNumId w:val="10"/>
  </w:num>
  <w:num w:numId="26" w16cid:durableId="282882132">
    <w:abstractNumId w:val="18"/>
  </w:num>
  <w:num w:numId="27" w16cid:durableId="1108427987">
    <w:abstractNumId w:val="36"/>
  </w:num>
  <w:num w:numId="28" w16cid:durableId="800344127">
    <w:abstractNumId w:val="13"/>
  </w:num>
  <w:num w:numId="29" w16cid:durableId="982270076">
    <w:abstractNumId w:val="26"/>
  </w:num>
  <w:num w:numId="30" w16cid:durableId="451901795">
    <w:abstractNumId w:val="5"/>
  </w:num>
  <w:num w:numId="31" w16cid:durableId="2054648153">
    <w:abstractNumId w:val="15"/>
  </w:num>
  <w:num w:numId="32" w16cid:durableId="1877231129">
    <w:abstractNumId w:val="21"/>
  </w:num>
  <w:num w:numId="33" w16cid:durableId="1104033207">
    <w:abstractNumId w:val="3"/>
  </w:num>
  <w:num w:numId="34" w16cid:durableId="2077821743">
    <w:abstractNumId w:val="14"/>
  </w:num>
  <w:num w:numId="35" w16cid:durableId="2080133512">
    <w:abstractNumId w:val="7"/>
  </w:num>
  <w:num w:numId="36" w16cid:durableId="1748572659">
    <w:abstractNumId w:val="25"/>
  </w:num>
  <w:num w:numId="37" w16cid:durableId="20500597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60C1F"/>
    <w:rsid w:val="00162147"/>
    <w:rsid w:val="00194667"/>
    <w:rsid w:val="001A09CD"/>
    <w:rsid w:val="001B6991"/>
    <w:rsid w:val="001D18A7"/>
    <w:rsid w:val="001D511D"/>
    <w:rsid w:val="001E0ADE"/>
    <w:rsid w:val="001E7B5A"/>
    <w:rsid w:val="001F7E1D"/>
    <w:rsid w:val="00204C4C"/>
    <w:rsid w:val="00230FC0"/>
    <w:rsid w:val="002367A7"/>
    <w:rsid w:val="002369C2"/>
    <w:rsid w:val="002401BA"/>
    <w:rsid w:val="0027397F"/>
    <w:rsid w:val="00341AC4"/>
    <w:rsid w:val="0034602B"/>
    <w:rsid w:val="003622B2"/>
    <w:rsid w:val="00363F81"/>
    <w:rsid w:val="003935BC"/>
    <w:rsid w:val="003B55C2"/>
    <w:rsid w:val="003B6F34"/>
    <w:rsid w:val="003D038D"/>
    <w:rsid w:val="003D5C56"/>
    <w:rsid w:val="003E0703"/>
    <w:rsid w:val="003E6833"/>
    <w:rsid w:val="00402BCD"/>
    <w:rsid w:val="00406793"/>
    <w:rsid w:val="00421C9E"/>
    <w:rsid w:val="004256BE"/>
    <w:rsid w:val="00436303"/>
    <w:rsid w:val="004443B6"/>
    <w:rsid w:val="0044577E"/>
    <w:rsid w:val="004501ED"/>
    <w:rsid w:val="00464B54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84D00"/>
    <w:rsid w:val="00595AF2"/>
    <w:rsid w:val="005D2A79"/>
    <w:rsid w:val="005D3DF3"/>
    <w:rsid w:val="005E156F"/>
    <w:rsid w:val="005F0097"/>
    <w:rsid w:val="005F3556"/>
    <w:rsid w:val="00621E17"/>
    <w:rsid w:val="00625795"/>
    <w:rsid w:val="00633435"/>
    <w:rsid w:val="00635E40"/>
    <w:rsid w:val="00654EA0"/>
    <w:rsid w:val="00667CB2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5036B"/>
    <w:rsid w:val="00775AF1"/>
    <w:rsid w:val="007907C1"/>
    <w:rsid w:val="007A5937"/>
    <w:rsid w:val="007B605E"/>
    <w:rsid w:val="007C3DBD"/>
    <w:rsid w:val="00815F3A"/>
    <w:rsid w:val="00834C51"/>
    <w:rsid w:val="00862E0A"/>
    <w:rsid w:val="00895573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6A0F"/>
    <w:rsid w:val="009C5192"/>
    <w:rsid w:val="009D2D35"/>
    <w:rsid w:val="009D3E96"/>
    <w:rsid w:val="009D44FA"/>
    <w:rsid w:val="009F4EED"/>
    <w:rsid w:val="00A039BF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23E3"/>
    <w:rsid w:val="00BE67AE"/>
    <w:rsid w:val="00C07FD3"/>
    <w:rsid w:val="00C1154E"/>
    <w:rsid w:val="00C12A73"/>
    <w:rsid w:val="00C14619"/>
    <w:rsid w:val="00C51D09"/>
    <w:rsid w:val="00C62B71"/>
    <w:rsid w:val="00C74615"/>
    <w:rsid w:val="00CA109E"/>
    <w:rsid w:val="00CA3616"/>
    <w:rsid w:val="00CA5DC2"/>
    <w:rsid w:val="00CB604E"/>
    <w:rsid w:val="00CD60D3"/>
    <w:rsid w:val="00CF48D1"/>
    <w:rsid w:val="00D05AB2"/>
    <w:rsid w:val="00D20D0D"/>
    <w:rsid w:val="00D635E1"/>
    <w:rsid w:val="00D85EF3"/>
    <w:rsid w:val="00D864ED"/>
    <w:rsid w:val="00D938BC"/>
    <w:rsid w:val="00DA28D5"/>
    <w:rsid w:val="00DB5D67"/>
    <w:rsid w:val="00DD1BAF"/>
    <w:rsid w:val="00DD65E8"/>
    <w:rsid w:val="00DE1F53"/>
    <w:rsid w:val="00E17D02"/>
    <w:rsid w:val="00E43390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146D"/>
    <w:rsid w:val="00F24029"/>
    <w:rsid w:val="00F5109B"/>
    <w:rsid w:val="00F5329D"/>
    <w:rsid w:val="00F71386"/>
    <w:rsid w:val="00F75F6D"/>
    <w:rsid w:val="00F77856"/>
    <w:rsid w:val="00F93849"/>
    <w:rsid w:val="00FA75FA"/>
    <w:rsid w:val="00FB2C0D"/>
    <w:rsid w:val="00FD380B"/>
    <w:rsid w:val="00FE128D"/>
    <w:rsid w:val="00FE1357"/>
    <w:rsid w:val="00FE6295"/>
    <w:rsid w:val="00FE667D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tlid-translation">
    <w:name w:val="tlid-translation"/>
    <w:rsid w:val="00CA5DC2"/>
  </w:style>
  <w:style w:type="character" w:customStyle="1" w:styleId="Bodytext2">
    <w:name w:val="Body text (2)_"/>
    <w:link w:val="Bodytext20"/>
    <w:rsid w:val="0089557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9557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F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FD3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59DB-BCDE-4C80-AC92-28AAFF68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2</cp:revision>
  <cp:lastPrinted>2025-10-28T07:51:00Z</cp:lastPrinted>
  <dcterms:created xsi:type="dcterms:W3CDTF">2026-02-01T11:50:00Z</dcterms:created>
  <dcterms:modified xsi:type="dcterms:W3CDTF">2026-02-01T11:50:00Z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