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2BC6" w14:textId="77777777" w:rsidR="00E52171" w:rsidRDefault="00E52171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452158E" w14:textId="77777777" w:rsidR="00E52171" w:rsidRDefault="0000000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0C11E57F" w14:textId="77777777" w:rsidR="00E52171" w:rsidRPr="00763E03" w:rsidRDefault="0000000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="Calibri" w:hAnsi="Calibri"/>
          <w:iCs/>
          <w:color w:val="000000"/>
          <w:sz w:val="24"/>
          <w:szCs w:val="24"/>
        </w:rPr>
        <w:t xml:space="preserve"> </w:t>
      </w:r>
      <w:r w:rsidRPr="00763E03">
        <w:rPr>
          <w:rFonts w:asciiTheme="minorHAnsi" w:hAnsiTheme="minorHAnsi"/>
          <w:iCs/>
          <w:color w:val="000000"/>
          <w:sz w:val="24"/>
          <w:szCs w:val="24"/>
        </w:rPr>
        <w:t>0388.3.PED2.B/C.EE</w:t>
      </w:r>
    </w:p>
    <w:p w14:paraId="259DE4D2" w14:textId="77777777" w:rsidR="00E52171" w:rsidRPr="00763E03" w:rsidRDefault="0000000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sz w:val="24"/>
          <w:szCs w:val="24"/>
        </w:rPr>
      </w:pPr>
      <w:r w:rsidRPr="00763E03">
        <w:rPr>
          <w:rFonts w:ascii="Calibri" w:hAnsi="Calibri" w:cstheme="minorHAnsi"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763E03">
        <w:rPr>
          <w:rFonts w:ascii="Calibri" w:hAnsi="Calibri" w:cstheme="minorHAnsi"/>
          <w:color w:val="000000" w:themeColor="text1"/>
          <w:sz w:val="24"/>
          <w:szCs w:val="24"/>
        </w:rPr>
        <w:t xml:space="preserve">(zajęć) </w:t>
      </w:r>
      <w:bookmarkEnd w:id="0"/>
      <w:r w:rsidRPr="00763E03">
        <w:rPr>
          <w:rFonts w:ascii="Calibri" w:hAnsi="Calibri" w:cstheme="minorHAnsi"/>
          <w:color w:val="000000" w:themeColor="text1"/>
          <w:sz w:val="24"/>
          <w:szCs w:val="24"/>
        </w:rPr>
        <w:t xml:space="preserve">w języku </w:t>
      </w:r>
      <w:proofErr w:type="gramStart"/>
      <w:r w:rsidRPr="00763E03">
        <w:rPr>
          <w:rFonts w:ascii="Calibri" w:hAnsi="Calibri" w:cstheme="minorHAnsi"/>
          <w:color w:val="000000" w:themeColor="text1"/>
          <w:sz w:val="24"/>
          <w:szCs w:val="24"/>
        </w:rPr>
        <w:t xml:space="preserve">polskim:  </w:t>
      </w:r>
      <w:r w:rsidRPr="00763E03">
        <w:rPr>
          <w:rFonts w:ascii="Calibri" w:hAnsi="Calibri"/>
          <w:color w:val="000000" w:themeColor="text1"/>
          <w:sz w:val="24"/>
          <w:szCs w:val="24"/>
        </w:rPr>
        <w:t>Edukacja</w:t>
      </w:r>
      <w:proofErr w:type="gramEnd"/>
      <w:r w:rsidRPr="00763E03">
        <w:rPr>
          <w:rFonts w:ascii="Calibri" w:hAnsi="Calibri"/>
          <w:color w:val="000000" w:themeColor="text1"/>
          <w:sz w:val="24"/>
          <w:szCs w:val="24"/>
        </w:rPr>
        <w:t xml:space="preserve"> ekologiczna</w:t>
      </w:r>
    </w:p>
    <w:p w14:paraId="35602228" w14:textId="77777777" w:rsidR="00E52171" w:rsidRPr="00763E03" w:rsidRDefault="00000000">
      <w:pPr>
        <w:pStyle w:val="Styl1"/>
        <w:spacing w:line="276" w:lineRule="auto"/>
        <w:ind w:firstLine="426"/>
        <w:rPr>
          <w:b/>
          <w:bCs/>
        </w:rPr>
      </w:pPr>
      <w:r w:rsidRPr="00763E03"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 w:rsidRPr="00763E03">
        <w:rPr>
          <w:rFonts w:cs="Times New Roman"/>
          <w:b/>
          <w:bCs/>
          <w:i w:val="0"/>
          <w:iCs/>
          <w:color w:val="000000" w:themeColor="text1"/>
        </w:rPr>
        <w:t>Ecological</w:t>
      </w:r>
      <w:proofErr w:type="spellEnd"/>
      <w:r w:rsidRPr="00763E03">
        <w:rPr>
          <w:rFonts w:cs="Times New Roman"/>
          <w:b/>
          <w:bCs/>
          <w:i w:val="0"/>
          <w:iCs/>
          <w:color w:val="000000" w:themeColor="text1"/>
        </w:rPr>
        <w:t xml:space="preserve"> </w:t>
      </w:r>
      <w:proofErr w:type="spellStart"/>
      <w:r w:rsidRPr="00763E03">
        <w:rPr>
          <w:rFonts w:cs="Times New Roman"/>
          <w:b/>
          <w:bCs/>
          <w:i w:val="0"/>
          <w:iCs/>
          <w:color w:val="000000" w:themeColor="text1"/>
        </w:rPr>
        <w:t>education</w:t>
      </w:r>
      <w:proofErr w:type="spellEnd"/>
      <w:r w:rsidRPr="00763E03">
        <w:rPr>
          <w:b/>
          <w:bCs/>
          <w:i w:val="0"/>
          <w:iCs/>
          <w:color w:val="000000" w:themeColor="text1"/>
        </w:rPr>
        <w:t xml:space="preserve"> </w:t>
      </w:r>
    </w:p>
    <w:p w14:paraId="440B3884" w14:textId="77777777" w:rsidR="00E52171" w:rsidRDefault="0000000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E52171" w14:paraId="707E2028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ED93" w14:textId="77777777" w:rsidR="00E52171" w:rsidRDefault="00000000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277F" w14:textId="77777777" w:rsidR="00E52171" w:rsidRDefault="00000000">
            <w:pPr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iCs/>
                <w:color w:val="000000"/>
                <w:sz w:val="20"/>
                <w:szCs w:val="20"/>
              </w:rPr>
              <w:t>Pedagogika</w:t>
            </w:r>
          </w:p>
        </w:tc>
      </w:tr>
      <w:tr w:rsidR="00E52171" w14:paraId="392AC022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8363" w14:textId="77777777" w:rsidR="00E52171" w:rsidRDefault="00000000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353" w14:textId="77777777" w:rsidR="00E52171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E52171" w14:paraId="2A9142F1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AF0B" w14:textId="77777777" w:rsidR="00E52171" w:rsidRDefault="00000000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18E7" w14:textId="77777777" w:rsidR="00E52171" w:rsidRDefault="0000000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Drugiego stopnia - magisterskie</w:t>
            </w:r>
          </w:p>
        </w:tc>
      </w:tr>
      <w:tr w:rsidR="00E52171" w14:paraId="5988EE4C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D60B" w14:textId="77777777" w:rsidR="00E52171" w:rsidRDefault="00000000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2A35" w14:textId="77777777" w:rsidR="00E52171" w:rsidRDefault="0000000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Ogólnoakademicki</w:t>
            </w:r>
            <w:proofErr w:type="spellEnd"/>
          </w:p>
        </w:tc>
      </w:tr>
      <w:tr w:rsidR="00E52171" w14:paraId="475879E2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B88A" w14:textId="77777777" w:rsidR="00E52171" w:rsidRDefault="00000000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8BA9" w14:textId="77777777" w:rsidR="00E52171" w:rsidRDefault="00000000">
            <w:p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/>
                <w:sz w:val="20"/>
                <w:szCs w:val="20"/>
                <w:lang w:val="de-DE"/>
              </w:rPr>
              <w:t xml:space="preserve">Prof. UJK </w:t>
            </w:r>
            <w:proofErr w:type="spellStart"/>
            <w:r>
              <w:rPr>
                <w:rFonts w:ascii="Calibri" w:hAnsi="Calibri"/>
                <w:iCs/>
                <w:color w:val="000000"/>
                <w:sz w:val="20"/>
                <w:szCs w:val="20"/>
                <w:lang w:val="de-DE"/>
              </w:rPr>
              <w:t>dr</w:t>
            </w:r>
            <w:proofErr w:type="spellEnd"/>
            <w:r>
              <w:rPr>
                <w:rFonts w:ascii="Calibri" w:hAnsi="Calibri"/>
                <w:iCs/>
                <w:color w:val="000000"/>
                <w:sz w:val="20"/>
                <w:szCs w:val="20"/>
                <w:lang w:val="de-DE"/>
              </w:rPr>
              <w:t xml:space="preserve"> hab. </w:t>
            </w:r>
            <w:r>
              <w:rPr>
                <w:rFonts w:ascii="Calibri" w:hAnsi="Calibri"/>
                <w:iCs/>
                <w:color w:val="000000"/>
                <w:sz w:val="20"/>
                <w:szCs w:val="20"/>
              </w:rPr>
              <w:t>Ilona Żeber-Dzikowska</w:t>
            </w:r>
          </w:p>
        </w:tc>
      </w:tr>
      <w:tr w:rsidR="00E52171" w14:paraId="220B68D0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261" w14:textId="77777777" w:rsidR="00E52171" w:rsidRDefault="00000000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3477" w14:textId="77777777" w:rsidR="00E52171" w:rsidRDefault="00000000">
            <w:pPr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ilona.żeber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-dzikowska@ujk.edu.pl</w:t>
            </w:r>
          </w:p>
        </w:tc>
      </w:tr>
    </w:tbl>
    <w:p w14:paraId="2AC0B427" w14:textId="77777777" w:rsidR="00E52171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E52171" w14:paraId="14D92248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05AC" w14:textId="77777777" w:rsidR="00E52171" w:rsidRDefault="0000000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7897" w14:textId="77777777" w:rsidR="00E52171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polski</w:t>
            </w:r>
          </w:p>
        </w:tc>
      </w:tr>
      <w:tr w:rsidR="00E52171" w14:paraId="43BCD341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ED6F" w14:textId="77777777" w:rsidR="00E52171" w:rsidRDefault="0000000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DE3" w14:textId="77777777" w:rsidR="00E52171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brak</w:t>
            </w:r>
          </w:p>
        </w:tc>
      </w:tr>
    </w:tbl>
    <w:p w14:paraId="3E012CC5" w14:textId="77777777" w:rsidR="00E52171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E52171" w14:paraId="64402403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5855" w14:textId="77777777" w:rsidR="00E52171" w:rsidRDefault="00000000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9BC2" w14:textId="77777777" w:rsidR="00E52171" w:rsidRDefault="00000000">
            <w:pPr>
              <w:tabs>
                <w:tab w:val="left" w:pos="0"/>
              </w:tabs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ćwiczenia</w:t>
            </w:r>
          </w:p>
        </w:tc>
      </w:tr>
      <w:tr w:rsidR="00E52171" w14:paraId="27D33D20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6C52" w14:textId="77777777" w:rsidR="00E52171" w:rsidRDefault="00000000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4879" w14:textId="77777777" w:rsidR="00E52171" w:rsidRDefault="00000000">
            <w:pPr>
              <w:pStyle w:val="Bodytext3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Pomieszczenia dydaktyczne UJK</w:t>
            </w:r>
          </w:p>
        </w:tc>
      </w:tr>
      <w:tr w:rsidR="00E52171" w14:paraId="7D2A3331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AF11" w14:textId="77777777" w:rsidR="00E52171" w:rsidRDefault="00000000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1317" w14:textId="77777777" w:rsidR="00E52171" w:rsidRDefault="00000000">
            <w:p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E52171" w14:paraId="3FA07271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D6D6" w14:textId="77777777" w:rsidR="00E52171" w:rsidRDefault="00000000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A947" w14:textId="77777777" w:rsidR="00E52171" w:rsidRDefault="00000000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 xml:space="preserve">- słowne </w:t>
            </w:r>
            <w:proofErr w:type="gramStart"/>
            <w:r>
              <w:rPr>
                <w:rFonts w:ascii="Calibri" w:hAnsi="Calibri"/>
                <w:bCs/>
                <w:sz w:val="21"/>
                <w:szCs w:val="21"/>
              </w:rPr>
              <w:t>( wykład</w:t>
            </w:r>
            <w:proofErr w:type="gramEnd"/>
            <w:r>
              <w:rPr>
                <w:rFonts w:ascii="Calibri" w:hAnsi="Calibri"/>
                <w:bCs/>
                <w:sz w:val="21"/>
                <w:szCs w:val="21"/>
              </w:rPr>
              <w:t>, dyskusja)</w:t>
            </w:r>
          </w:p>
          <w:p w14:paraId="4A3B0B51" w14:textId="77777777" w:rsidR="00E52171" w:rsidRDefault="00000000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- obserwacyjne (obserwacja zastępczych środków dydaktycznych -</w:t>
            </w:r>
            <w:r>
              <w:rPr>
                <w:rFonts w:ascii="Calibri" w:hAnsi="Calibri"/>
                <w:sz w:val="21"/>
                <w:szCs w:val="21"/>
              </w:rPr>
              <w:t xml:space="preserve"> filmy, prezentacja 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multimedialna</w:t>
            </w:r>
            <w:r>
              <w:rPr>
                <w:rFonts w:ascii="Calibri" w:hAnsi="Calibri"/>
                <w:bCs/>
                <w:sz w:val="21"/>
                <w:szCs w:val="21"/>
              </w:rPr>
              <w:t xml:space="preserve"> )</w:t>
            </w:r>
            <w:proofErr w:type="gramEnd"/>
          </w:p>
          <w:p w14:paraId="562E0C73" w14:textId="77777777" w:rsidR="00E52171" w:rsidRDefault="00000000">
            <w:pPr>
              <w:pStyle w:val="NormalnyWeb"/>
              <w:spacing w:before="0" w:after="0"/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badawcze – aktywizujące techniki, własna działalność, problemowe zadania do rozwiązania</w:t>
            </w:r>
          </w:p>
        </w:tc>
      </w:tr>
      <w:tr w:rsidR="00E52171" w14:paraId="6BD5AF85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2AA7" w14:textId="77777777" w:rsidR="00E52171" w:rsidRDefault="000000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F4BA" w14:textId="77777777" w:rsidR="00E52171" w:rsidRDefault="00000000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  <w:lang w:val="en-US"/>
              </w:rPr>
              <w:t xml:space="preserve">Campbell N., Reece J. B., 2013 </w:t>
            </w:r>
            <w:proofErr w:type="spellStart"/>
            <w:r>
              <w:rPr>
                <w:rFonts w:ascii="Calibri" w:hAnsi="Calibri"/>
                <w:sz w:val="21"/>
                <w:szCs w:val="21"/>
                <w:lang w:val="en-US"/>
              </w:rPr>
              <w:t>Biologia</w:t>
            </w:r>
            <w:proofErr w:type="spellEnd"/>
            <w:r>
              <w:rPr>
                <w:rFonts w:ascii="Calibri" w:hAnsi="Calibri"/>
                <w:sz w:val="21"/>
                <w:szCs w:val="21"/>
                <w:lang w:val="en-US"/>
              </w:rPr>
              <w:t xml:space="preserve">. </w:t>
            </w:r>
            <w:r>
              <w:rPr>
                <w:rFonts w:ascii="Calibri" w:hAnsi="Calibri"/>
                <w:sz w:val="21"/>
                <w:szCs w:val="21"/>
              </w:rPr>
              <w:t xml:space="preserve">Wyd.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Rebis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, Poznań</w:t>
            </w:r>
          </w:p>
          <w:p w14:paraId="1E9455EB" w14:textId="77777777" w:rsidR="00E52171" w:rsidRDefault="00000000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Krebs C. J., 2011, Ekologia. Wyd. PWN, Warszawa.</w:t>
            </w:r>
          </w:p>
          <w:p w14:paraId="3BB0E3C0" w14:textId="77777777" w:rsidR="00E52171" w:rsidRDefault="00E52171">
            <w:pPr>
              <w:jc w:val="both"/>
            </w:pPr>
            <w:hyperlink r:id="rId6">
              <w:r>
                <w:rPr>
                  <w:rStyle w:val="Hipercze"/>
                  <w:rFonts w:ascii="Calibri" w:hAnsi="Calibri"/>
                  <w:color w:val="000000"/>
                  <w:sz w:val="21"/>
                  <w:szCs w:val="21"/>
                  <w:u w:val="none"/>
                </w:rPr>
                <w:t xml:space="preserve">Mackenzie A., Ball A. S., </w:t>
              </w:r>
              <w:proofErr w:type="spellStart"/>
              <w:r>
                <w:rPr>
                  <w:rStyle w:val="Hipercze"/>
                  <w:rFonts w:ascii="Calibri" w:hAnsi="Calibri"/>
                  <w:color w:val="000000"/>
                  <w:sz w:val="21"/>
                  <w:szCs w:val="21"/>
                  <w:u w:val="none"/>
                </w:rPr>
                <w:t>Virdee</w:t>
              </w:r>
              <w:proofErr w:type="spellEnd"/>
              <w:r>
                <w:rPr>
                  <w:rStyle w:val="Hipercze"/>
                  <w:rFonts w:ascii="Calibri" w:hAnsi="Calibri"/>
                  <w:color w:val="000000"/>
                  <w:sz w:val="21"/>
                  <w:szCs w:val="21"/>
                  <w:u w:val="none"/>
                </w:rPr>
                <w:t xml:space="preserve"> S.R.</w:t>
              </w:r>
            </w:hyperlink>
            <w:r w:rsidR="00000000">
              <w:rPr>
                <w:rFonts w:ascii="Calibri" w:hAnsi="Calibri"/>
                <w:sz w:val="21"/>
                <w:szCs w:val="21"/>
              </w:rPr>
              <w:t xml:space="preserve">, 2005, Krótkie wykłady. Ekologia. Wyd. </w:t>
            </w:r>
            <w:hyperlink r:id="rId7">
              <w:r>
                <w:rPr>
                  <w:rStyle w:val="Hipercze"/>
                  <w:rFonts w:ascii="Calibri" w:hAnsi="Calibri"/>
                  <w:color w:val="000000"/>
                  <w:sz w:val="21"/>
                  <w:szCs w:val="21"/>
                  <w:u w:val="none"/>
                </w:rPr>
                <w:t>PWN</w:t>
              </w:r>
            </w:hyperlink>
            <w:r w:rsidR="00000000">
              <w:rPr>
                <w:rFonts w:ascii="Calibri" w:hAnsi="Calibri"/>
                <w:sz w:val="21"/>
                <w:szCs w:val="21"/>
              </w:rPr>
              <w:t>, Warszawa.</w:t>
            </w:r>
          </w:p>
          <w:p w14:paraId="0C1E0C41" w14:textId="77777777" w:rsidR="00E52171" w:rsidRDefault="00000000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Cichy D., Żeber –Dzikowska I., 2001, Biologia. Wyd. 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Debit,  Bielsko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>– Biała</w:t>
            </w:r>
          </w:p>
          <w:p w14:paraId="77C8C25F" w14:textId="77777777" w:rsidR="00E52171" w:rsidRDefault="00000000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Żeber–Dzikowska I. i inni współautorzy, 2021, Biologia. Wyd. MAC Kielce.</w:t>
            </w:r>
          </w:p>
        </w:tc>
      </w:tr>
      <w:tr w:rsidR="00E52171" w14:paraId="1DA0FADF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68A4" w14:textId="77777777" w:rsidR="00E52171" w:rsidRDefault="000000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4800" w14:textId="77777777" w:rsidR="00E52171" w:rsidRDefault="00000000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Żeber–Dzikowska I.,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Buchcic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 E.,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Dymara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 J.W., Persona A. 2004, Biologia. Chemia. Wyd. WSiP Warszawa.</w:t>
            </w:r>
          </w:p>
          <w:p w14:paraId="4698FB8C" w14:textId="77777777" w:rsidR="00E52171" w:rsidRDefault="00000000">
            <w:pPr>
              <w:jc w:val="both"/>
              <w:rPr>
                <w:rFonts w:ascii="Calibri" w:hAnsi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sz w:val="21"/>
                <w:szCs w:val="21"/>
              </w:rPr>
              <w:t>Pyłka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-Gutowska E., 2004, Ekologia z ochrona środowiska. Wyd. Oświata, Warszawa.</w:t>
            </w:r>
          </w:p>
          <w:p w14:paraId="75F6F1A3" w14:textId="77777777" w:rsidR="00E52171" w:rsidRDefault="00000000">
            <w:p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Weiner J., 2012, Życie i ewolucja biosfery. Podręcznik ekologii ogólnej. PWN. Warszawa.</w:t>
            </w:r>
          </w:p>
        </w:tc>
      </w:tr>
    </w:tbl>
    <w:p w14:paraId="43C4EBD8" w14:textId="77777777" w:rsidR="00E52171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74988519" w14:textId="77777777" w:rsidR="00E52171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A3702CD" w14:textId="77777777" w:rsidR="00E52171" w:rsidRDefault="00000000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iCs/>
          <w:color w:val="000000" w:themeColor="text1"/>
          <w:sz w:val="24"/>
          <w:szCs w:val="24"/>
        </w:rPr>
        <w:t>Zapoznanie z zasadami funkcjonowania organizmów i populacji oraz struktury biocenoz i rozmieszczenia organizmów na Ziemi (biomów).</w:t>
      </w:r>
    </w:p>
    <w:p w14:paraId="4B73298B" w14:textId="77777777" w:rsidR="00E52171" w:rsidRDefault="00000000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</w:t>
      </w:r>
      <w:r>
        <w:rPr>
          <w:rFonts w:asciiTheme="minorHAnsi" w:hAnsiTheme="minorHAnsi"/>
          <w:iCs/>
          <w:color w:val="000000" w:themeColor="text1"/>
          <w:sz w:val="24"/>
          <w:szCs w:val="24"/>
        </w:rPr>
        <w:t xml:space="preserve">miejętność rozpatrywania zależności </w:t>
      </w:r>
      <w:proofErr w:type="spellStart"/>
      <w:r>
        <w:rPr>
          <w:rFonts w:asciiTheme="minorHAnsi" w:hAnsiTheme="minorHAnsi"/>
          <w:iCs/>
          <w:color w:val="000000" w:themeColor="text1"/>
          <w:sz w:val="24"/>
          <w:szCs w:val="24"/>
        </w:rPr>
        <w:t>przyczynowo-skutkowych</w:t>
      </w:r>
      <w:proofErr w:type="spellEnd"/>
      <w:r>
        <w:rPr>
          <w:rFonts w:asciiTheme="minorHAnsi" w:hAnsiTheme="minorHAnsi"/>
          <w:iCs/>
          <w:color w:val="000000" w:themeColor="text1"/>
          <w:sz w:val="24"/>
          <w:szCs w:val="24"/>
        </w:rPr>
        <w:t xml:space="preserve"> w funkcjonowaniu organizmów i ich zależności od warunków środowiskowych.</w:t>
      </w:r>
    </w:p>
    <w:p w14:paraId="1C0DA6BE" w14:textId="77777777" w:rsidR="00E52171" w:rsidRDefault="00000000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</w:t>
      </w:r>
      <w:r>
        <w:rPr>
          <w:rFonts w:asciiTheme="minorHAnsi" w:hAnsiTheme="minorHAnsi"/>
          <w:iCs/>
          <w:color w:val="000000" w:themeColor="text1"/>
          <w:sz w:val="24"/>
          <w:szCs w:val="24"/>
        </w:rPr>
        <w:t xml:space="preserve">miejętność analizy </w:t>
      </w:r>
      <w:proofErr w:type="gramStart"/>
      <w:r>
        <w:rPr>
          <w:rFonts w:asciiTheme="minorHAnsi" w:hAnsiTheme="minorHAnsi"/>
          <w:iCs/>
          <w:color w:val="000000" w:themeColor="text1"/>
          <w:sz w:val="24"/>
          <w:szCs w:val="24"/>
        </w:rPr>
        <w:t>zagadnień  dotyczących</w:t>
      </w:r>
      <w:proofErr w:type="gramEnd"/>
      <w:r>
        <w:rPr>
          <w:rFonts w:asciiTheme="minorHAnsi" w:hAnsiTheme="minorHAnsi"/>
          <w:iCs/>
          <w:color w:val="000000" w:themeColor="text1"/>
          <w:sz w:val="24"/>
          <w:szCs w:val="24"/>
        </w:rPr>
        <w:t xml:space="preserve"> działalności ekologicznej w dobie globalizacji.</w:t>
      </w:r>
      <w:r>
        <w:rPr>
          <w:rFonts w:asciiTheme="minorHAnsi" w:hAnsiTheme="minorHAnsi"/>
          <w:i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</w:p>
    <w:p w14:paraId="52C29A6B" w14:textId="77777777" w:rsidR="00E52171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0EAADB15" w14:textId="77777777" w:rsidR="00E52171" w:rsidRDefault="00E52171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BA370CC" w14:textId="77777777" w:rsidR="00E52171" w:rsidRDefault="00000000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82B167A" w14:textId="77777777" w:rsidR="00E52171" w:rsidRDefault="00000000">
      <w:pPr>
        <w:ind w:left="993"/>
        <w:jc w:val="both"/>
        <w:rPr>
          <w:rFonts w:ascii="Calibri" w:hAnsi="Calibri"/>
        </w:rPr>
      </w:pPr>
      <w:r>
        <w:rPr>
          <w:rFonts w:ascii="Calibri" w:hAnsi="Calibri"/>
        </w:rPr>
        <w:t xml:space="preserve">1.Zakres zainteresowań ekologii. Podstawowe pojęcia ekologiczne.2. Abiotyczne środowisko życia – wszechświat, atmosfera, temperatura, promieniowanie, woda, gleba, zasoby Ziemi, klimat.  3.Termodynamika w opisie funkcjonowania przyrody. Autekologia i synekologia. 4. Ekosystemy – funkcjonowanie, typy. Biomy. 5. Dynamika biocenoz. 6. Ekologia populacji. Konkurencja, drapieżnictwo, pasożytnictwo, mutualizm. 6. Ekologia człowieka. 7. Ekologia a ochrona środowiska. Działalność ekologiczna w dobie </w:t>
      </w:r>
      <w:proofErr w:type="gramStart"/>
      <w:r>
        <w:rPr>
          <w:rFonts w:ascii="Calibri" w:hAnsi="Calibri"/>
        </w:rPr>
        <w:t>globalizacji..</w:t>
      </w:r>
      <w:proofErr w:type="gramEnd"/>
      <w:r>
        <w:rPr>
          <w:rFonts w:ascii="Calibri" w:hAnsi="Calibri"/>
        </w:rPr>
        <w:t xml:space="preserve"> 8. Źródła degradacji i zagrożenia środowiska i człowieka. Kluczowe problemy ekologiczne. Gospodarcza wartość środowiska przyrodniczego. 9. Ekologia populacji oraz oddziaływań międzygatunkowych. Ekologia terenów zurbanizowanych. 10. Globalne problemy środowiskowe i ich wpływ na rozwój turystyki, edukacji prozdrowotnej w odniesieniu do </w:t>
      </w:r>
      <w:proofErr w:type="gramStart"/>
      <w:r>
        <w:rPr>
          <w:rFonts w:ascii="Calibri" w:hAnsi="Calibri"/>
        </w:rPr>
        <w:t>realizacji  zagadnień</w:t>
      </w:r>
      <w:proofErr w:type="gramEnd"/>
      <w:r>
        <w:rPr>
          <w:rFonts w:ascii="Calibri" w:hAnsi="Calibri"/>
        </w:rPr>
        <w:t xml:space="preserve"> dotyczących pedagogiki. Związek ekologii z ochroną środowiska a pedagogiką. 11. Ochrona bioróżnorodności. Środowisko jako zasób turystyki i rekreacji w odniesieniu do założeń pedagogiki. Rekreacja – ścieżki prozdrowotne a skutki powodowane </w:t>
      </w:r>
      <w:proofErr w:type="gramStart"/>
      <w:r>
        <w:rPr>
          <w:rFonts w:ascii="Calibri" w:hAnsi="Calibri"/>
        </w:rPr>
        <w:t>przez  turystykę</w:t>
      </w:r>
      <w:proofErr w:type="gramEnd"/>
      <w:r>
        <w:rPr>
          <w:rFonts w:ascii="Calibri" w:hAnsi="Calibri"/>
        </w:rPr>
        <w:t xml:space="preserve"> w środowisku przyrodniczym. 12. Korelacja problematyki związanej z pedagogiką </w:t>
      </w:r>
      <w:proofErr w:type="gramStart"/>
      <w:r>
        <w:rPr>
          <w:rFonts w:ascii="Calibri" w:hAnsi="Calibri"/>
        </w:rPr>
        <w:t>oraz  turystyką</w:t>
      </w:r>
      <w:proofErr w:type="gramEnd"/>
      <w:r>
        <w:rPr>
          <w:rFonts w:ascii="Calibri" w:hAnsi="Calibri"/>
        </w:rPr>
        <w:t xml:space="preserve"> na obszarach cennych przyrodniczo (formy ochrony przyrody). Znaczenie ochrony środowiska i ochrony przyrody dla zdrowia, ruchu w </w:t>
      </w:r>
      <w:proofErr w:type="gramStart"/>
      <w:r>
        <w:rPr>
          <w:rFonts w:ascii="Calibri" w:hAnsi="Calibri"/>
        </w:rPr>
        <w:t>połączeniu  z</w:t>
      </w:r>
      <w:proofErr w:type="gramEnd"/>
      <w:r>
        <w:rPr>
          <w:rFonts w:ascii="Calibri" w:hAnsi="Calibri"/>
        </w:rPr>
        <w:t xml:space="preserve"> aspektami pedagogicznymi oraz turystyką i rekreacją. 13. Współczesne zagrożenia przyrody i problemy wdrażania zasad zrównoważonego rozwoju.14. Racjonalne działania człowieka w środowisku przyrodniczym zgodnie z ideą zrównoważonego rozwoju. 15. Zrównoważony rozwój a globalizacja.</w:t>
      </w:r>
    </w:p>
    <w:p w14:paraId="080A3465" w14:textId="77777777" w:rsidR="00E52171" w:rsidRDefault="00E52171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88B3A7" w14:textId="77777777" w:rsidR="00E52171" w:rsidRDefault="00E52171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60C08C" w14:textId="77777777" w:rsidR="00E52171" w:rsidRDefault="00E52171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C77B26" w14:textId="77777777" w:rsidR="00E52171" w:rsidRDefault="00E52171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CC34CD" w14:textId="77777777" w:rsidR="00E52171" w:rsidRDefault="00E52171">
      <w:pPr>
        <w:pStyle w:val="TableParagraph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1267B3" w14:textId="77777777" w:rsidR="00E52171" w:rsidRDefault="0000000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7"/>
        <w:gridCol w:w="6828"/>
        <w:gridCol w:w="1773"/>
      </w:tblGrid>
      <w:tr w:rsidR="00E52171" w14:paraId="04D42630" w14:textId="77777777">
        <w:trPr>
          <w:trHeight w:val="98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02125F4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D901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F39F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17D0922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9C9A1D4" w14:textId="77777777" w:rsidR="00E52171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1"/>
        <w:gridCol w:w="6830"/>
        <w:gridCol w:w="1775"/>
      </w:tblGrid>
      <w:tr w:rsidR="00E52171" w14:paraId="6FFBB59A" w14:textId="77777777">
        <w:trPr>
          <w:trHeight w:val="282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522A2B" w14:textId="77777777" w:rsidR="00E52171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988" w14:textId="77777777" w:rsidR="00E52171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terminologię ekologiczną oraz podstawowe zagrożenia, rodzaje degradacji i sposoby ochrony najważniejszych elementów środowiska przyrodniczego, na zasadach zrównoważonego rozwoju, szczególnie istotnych z punktu </w:t>
            </w:r>
            <w:proofErr w:type="gramStart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widzenia  w</w:t>
            </w:r>
            <w:proofErr w:type="gramEnd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 prozdrowotnym </w:t>
            </w:r>
            <w:proofErr w:type="gramStart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aspekcie  rekreacji</w:t>
            </w:r>
            <w:proofErr w:type="gramEnd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, turystyki oraz </w:t>
            </w:r>
            <w:proofErr w:type="gramStart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założeniach  pedagogiki</w:t>
            </w:r>
            <w:proofErr w:type="gramEnd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BF1" w14:textId="77777777" w:rsidR="00E52171" w:rsidRDefault="00000000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PED2A_W05</w:t>
            </w:r>
          </w:p>
        </w:tc>
      </w:tr>
    </w:tbl>
    <w:p w14:paraId="2672D8F9" w14:textId="77777777" w:rsidR="00E52171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2"/>
        <w:gridCol w:w="6823"/>
        <w:gridCol w:w="1773"/>
      </w:tblGrid>
      <w:tr w:rsidR="00E52171" w14:paraId="583A24F2" w14:textId="77777777">
        <w:trPr>
          <w:trHeight w:val="28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EFA7E08" w14:textId="77777777" w:rsidR="00E52171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CDE1" w14:textId="77777777" w:rsidR="00E52171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pozyskiwać dane z publikacji tekstowych a także elektronicznych baz danych na temat świadomości społeczeństwa z zakresu edukacji ekologicznej w aspekcie pedagogiki i wykorzystania w naturze.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E377" w14:textId="77777777" w:rsidR="00E52171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PED2A_U03</w:t>
            </w:r>
          </w:p>
        </w:tc>
      </w:tr>
    </w:tbl>
    <w:p w14:paraId="49A83427" w14:textId="77777777" w:rsidR="00E52171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1"/>
        <w:gridCol w:w="6830"/>
        <w:gridCol w:w="1775"/>
      </w:tblGrid>
      <w:tr w:rsidR="00E52171" w14:paraId="73648012" w14:textId="77777777">
        <w:trPr>
          <w:trHeight w:val="564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4E586A5" w14:textId="77777777" w:rsidR="00E52171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56EA" w14:textId="77777777" w:rsidR="00E52171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/>
                <w:sz w:val="21"/>
                <w:szCs w:val="21"/>
              </w:rPr>
              <w:t xml:space="preserve">wrażliwie podchodzić do kwestii ekologii oraz 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wykazywać inicjatywę i samodzielność w </w:t>
            </w:r>
            <w:proofErr w:type="gramStart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działaniach  ekologiczno</w:t>
            </w:r>
            <w:proofErr w:type="gramEnd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-prozdrowotnych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02DC" w14:textId="77777777" w:rsidR="00E52171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PED2A_K05</w:t>
            </w:r>
          </w:p>
        </w:tc>
      </w:tr>
    </w:tbl>
    <w:p w14:paraId="71921DAF" w14:textId="77777777" w:rsidR="00E52171" w:rsidRDefault="0000000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0D89B930" w14:textId="77777777" w:rsidR="00E52171" w:rsidRDefault="000000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230"/>
        <w:gridCol w:w="1229"/>
        <w:gridCol w:w="1228"/>
        <w:gridCol w:w="1227"/>
        <w:gridCol w:w="1228"/>
        <w:gridCol w:w="1228"/>
        <w:gridCol w:w="1226"/>
      </w:tblGrid>
      <w:tr w:rsidR="00E52171" w14:paraId="23C422E3" w14:textId="77777777">
        <w:trPr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7922E97" w14:textId="77777777" w:rsidR="00E52171" w:rsidRDefault="0000000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lastRenderedPageBreak/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9" w:type="dxa"/>
            <w:vAlign w:val="center"/>
          </w:tcPr>
          <w:p w14:paraId="3E1253FC" w14:textId="77777777" w:rsidR="00E52171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Egzamin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602CD192" w14:textId="77777777" w:rsidR="00E52171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Kolokwium*</w:t>
            </w:r>
          </w:p>
        </w:tc>
        <w:tc>
          <w:tcPr>
            <w:tcW w:w="1228" w:type="dxa"/>
            <w:vAlign w:val="center"/>
          </w:tcPr>
          <w:p w14:paraId="3270C4E0" w14:textId="77777777" w:rsidR="00E52171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B3DA25D" w14:textId="77777777" w:rsidR="00E52171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na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zajęciach*</w:t>
            </w:r>
          </w:p>
        </w:tc>
        <w:tc>
          <w:tcPr>
            <w:tcW w:w="1228" w:type="dxa"/>
            <w:vAlign w:val="center"/>
          </w:tcPr>
          <w:p w14:paraId="768A8D38" w14:textId="77777777" w:rsidR="00E52171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C588977" w14:textId="77777777" w:rsidR="00E52171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B9E7844" w14:textId="77777777" w:rsidR="00E52171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w grupie*</w:t>
            </w:r>
          </w:p>
        </w:tc>
        <w:tc>
          <w:tcPr>
            <w:tcW w:w="1226" w:type="dxa"/>
            <w:vAlign w:val="center"/>
          </w:tcPr>
          <w:p w14:paraId="7978A0F7" w14:textId="77777777" w:rsidR="00E52171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367B1B62" w14:textId="77777777" w:rsidR="00E52171" w:rsidRDefault="000000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409"/>
        <w:gridCol w:w="411"/>
        <w:gridCol w:w="408"/>
        <w:gridCol w:w="409"/>
        <w:gridCol w:w="411"/>
        <w:gridCol w:w="407"/>
        <w:gridCol w:w="410"/>
        <w:gridCol w:w="410"/>
        <w:gridCol w:w="408"/>
        <w:gridCol w:w="409"/>
        <w:gridCol w:w="410"/>
        <w:gridCol w:w="407"/>
        <w:gridCol w:w="409"/>
        <w:gridCol w:w="411"/>
        <w:gridCol w:w="407"/>
        <w:gridCol w:w="410"/>
        <w:gridCol w:w="410"/>
        <w:gridCol w:w="408"/>
        <w:gridCol w:w="409"/>
        <w:gridCol w:w="411"/>
        <w:gridCol w:w="403"/>
      </w:tblGrid>
      <w:tr w:rsidR="00E52171" w14:paraId="6373B036" w14:textId="77777777">
        <w:trPr>
          <w:jc w:val="center"/>
        </w:trPr>
        <w:tc>
          <w:tcPr>
            <w:tcW w:w="1236" w:type="dxa"/>
          </w:tcPr>
          <w:p w14:paraId="2BD64BEE" w14:textId="77777777" w:rsidR="00E52171" w:rsidRDefault="0000000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72BAE52" w14:textId="77777777" w:rsidR="00E52171" w:rsidRDefault="0000000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41CB56DB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</w:tcPr>
          <w:p w14:paraId="30CFEBF2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339B7B55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D72C3D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4FC9217C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2167FAA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0" w:type="dxa"/>
          </w:tcPr>
          <w:p w14:paraId="642C92FE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</w:tcPr>
          <w:p w14:paraId="1D100C64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0BB8244F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55A538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1AB029DE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342D8ED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688ED89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14:paraId="2E0DA146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</w:tcPr>
          <w:p w14:paraId="5BF0C19C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3E406CF1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48A02946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35C4676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607E326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14:paraId="37A2112E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3" w:type="dxa"/>
          </w:tcPr>
          <w:p w14:paraId="5F79EC86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52171" w14:paraId="21B83566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683BF828" w14:textId="77777777" w:rsidR="00E52171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8" w:type="dxa"/>
          </w:tcPr>
          <w:p w14:paraId="5FAC0FFD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66EE479B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E3DF852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6C5B07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9ECCAF8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C338B7A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307A72B4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648F43BF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726E6DA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732BAF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0F5FC765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687139F7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C9B57C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07444073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7" w:type="dxa"/>
          </w:tcPr>
          <w:p w14:paraId="60692C8E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DDF26F1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4E5BFD9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CFDA891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38C07B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4E3D079F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14:paraId="165A4FE8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2171" w14:paraId="7A42FDBF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32E553C9" w14:textId="77777777" w:rsidR="00E52171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8" w:type="dxa"/>
          </w:tcPr>
          <w:p w14:paraId="22CC15AC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0A681E30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75ABB7A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D71F52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2DD96B20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8EF7867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65EACFB9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7C2FD0E8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16E5947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63E285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FF5C71B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52E438E4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6753C1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4F04CD2F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7" w:type="dxa"/>
          </w:tcPr>
          <w:p w14:paraId="06405527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D0F5ACF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011BA666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CCB3973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67B291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143A3617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14:paraId="1839BE37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2171" w14:paraId="3D39408C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770D8A4F" w14:textId="77777777" w:rsidR="00E52171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8" w:type="dxa"/>
          </w:tcPr>
          <w:p w14:paraId="5D7FF7B4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114E89BD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D06C6DE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07F6C2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44924E96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BDDAFBA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42AB473D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3FD8D2BD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C1985DB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3123A8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4A31E309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6DFA59C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E14D9A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6A6AF791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7" w:type="dxa"/>
          </w:tcPr>
          <w:p w14:paraId="24A861CD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ABCAD11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3485CD6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A1E5AA7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889B80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8C24760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14:paraId="503931D3" w14:textId="77777777" w:rsidR="00E52171" w:rsidRDefault="00E521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86E0CFB" w14:textId="77777777" w:rsidR="00E52171" w:rsidRDefault="00000000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10F4D606" w14:textId="77777777" w:rsidR="00E52171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BC359AE" w14:textId="77777777" w:rsidR="00E52171" w:rsidRDefault="0000000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0543636" w14:textId="77777777" w:rsidR="00E52171" w:rsidRDefault="0000000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8878"/>
      </w:tblGrid>
      <w:tr w:rsidR="00E52171" w14:paraId="1F0A2DD2" w14:textId="77777777">
        <w:trPr>
          <w:jc w:val="center"/>
        </w:trPr>
        <w:tc>
          <w:tcPr>
            <w:tcW w:w="961" w:type="dxa"/>
          </w:tcPr>
          <w:p w14:paraId="29B092D4" w14:textId="77777777" w:rsidR="00E52171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7" w:type="dxa"/>
          </w:tcPr>
          <w:p w14:paraId="75FDA75A" w14:textId="77777777" w:rsidR="00E52171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52171" w14:paraId="6C3746E4" w14:textId="77777777">
        <w:trPr>
          <w:jc w:val="center"/>
        </w:trPr>
        <w:tc>
          <w:tcPr>
            <w:tcW w:w="961" w:type="dxa"/>
          </w:tcPr>
          <w:p w14:paraId="648C8A28" w14:textId="77777777" w:rsidR="00E52171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7" w:type="dxa"/>
          </w:tcPr>
          <w:p w14:paraId="7E9D1B8F" w14:textId="77777777" w:rsidR="00E52171" w:rsidRDefault="00000000">
            <w:pPr>
              <w:ind w:left="113" w:right="113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51%-60% łącznej liczby punktów możliwych do zdobycia. </w:t>
            </w:r>
            <w:r>
              <w:rPr>
                <w:rFonts w:ascii="Calibri" w:hAnsi="Calibri"/>
                <w:bCs/>
                <w:sz w:val="21"/>
                <w:szCs w:val="21"/>
              </w:rPr>
              <w:t xml:space="preserve">Posiada </w:t>
            </w:r>
            <w:r>
              <w:rPr>
                <w:rFonts w:ascii="Calibri" w:hAnsi="Calibri"/>
                <w:b/>
                <w:sz w:val="21"/>
                <w:szCs w:val="21"/>
              </w:rPr>
              <w:t>konieczny</w:t>
            </w:r>
            <w:r>
              <w:rPr>
                <w:rFonts w:ascii="Calibri" w:hAnsi="Calibri"/>
                <w:bCs/>
                <w:sz w:val="21"/>
                <w:szCs w:val="21"/>
              </w:rPr>
              <w:t xml:space="preserve"> zakres wiedzy i umiejętności z powyższej problematyki.</w:t>
            </w:r>
            <w:r>
              <w:rPr>
                <w:rFonts w:ascii="Calibri" w:hAnsi="Calibri"/>
                <w:sz w:val="21"/>
                <w:szCs w:val="21"/>
              </w:rPr>
              <w:t xml:space="preserve"> Ponadto wykazuje 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się  między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innymi </w:t>
            </w:r>
            <w:r>
              <w:rPr>
                <w:rFonts w:ascii="Calibri" w:hAnsi="Calibri"/>
                <w:bCs/>
                <w:sz w:val="21"/>
                <w:szCs w:val="21"/>
              </w:rPr>
              <w:t xml:space="preserve">podstawowymi kompetencjami społecznymi. </w:t>
            </w:r>
          </w:p>
        </w:tc>
      </w:tr>
      <w:tr w:rsidR="00E52171" w14:paraId="7136E97B" w14:textId="77777777">
        <w:trPr>
          <w:jc w:val="center"/>
        </w:trPr>
        <w:tc>
          <w:tcPr>
            <w:tcW w:w="961" w:type="dxa"/>
          </w:tcPr>
          <w:p w14:paraId="1FA7821B" w14:textId="77777777" w:rsidR="00E52171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7" w:type="dxa"/>
          </w:tcPr>
          <w:p w14:paraId="78370139" w14:textId="77777777" w:rsidR="00E52171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61%-70% łącznej liczby punktów możliwych do zdobycia. </w:t>
            </w: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 xml:space="preserve">Posiada </w:t>
            </w:r>
            <w:r>
              <w:rPr>
                <w:rFonts w:ascii="Calibri" w:hAnsi="Calibri"/>
                <w:b/>
                <w:iCs/>
                <w:color w:val="000000" w:themeColor="text1"/>
                <w:sz w:val="21"/>
                <w:szCs w:val="21"/>
              </w:rPr>
              <w:t>podstawowy</w:t>
            </w: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 xml:space="preserve"> zakres wiedzy i umiejętności z powyższej problematyki.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 Ponadto wykazuje </w:t>
            </w:r>
            <w:proofErr w:type="gramStart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się  między</w:t>
            </w:r>
            <w:proofErr w:type="gramEnd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 innymi </w:t>
            </w: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>podstawowymi kompetencjami społecznymi.</w:t>
            </w:r>
          </w:p>
        </w:tc>
      </w:tr>
      <w:tr w:rsidR="00E52171" w14:paraId="688E778F" w14:textId="77777777">
        <w:trPr>
          <w:jc w:val="center"/>
        </w:trPr>
        <w:tc>
          <w:tcPr>
            <w:tcW w:w="961" w:type="dxa"/>
          </w:tcPr>
          <w:p w14:paraId="62A80499" w14:textId="77777777" w:rsidR="00E52171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7" w:type="dxa"/>
          </w:tcPr>
          <w:p w14:paraId="62C55798" w14:textId="77777777" w:rsidR="00E52171" w:rsidRDefault="00000000">
            <w:pPr>
              <w:snapToGrid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71%-80% łącznej liczby punktów możliwych do zdobycia. </w:t>
            </w:r>
            <w:r>
              <w:rPr>
                <w:rFonts w:ascii="Calibri" w:hAnsi="Calibri"/>
                <w:bCs/>
                <w:sz w:val="21"/>
                <w:szCs w:val="21"/>
              </w:rPr>
              <w:t xml:space="preserve">Posiada </w:t>
            </w:r>
            <w:proofErr w:type="gramStart"/>
            <w:r>
              <w:rPr>
                <w:rFonts w:ascii="Calibri" w:hAnsi="Calibri"/>
                <w:b/>
                <w:sz w:val="21"/>
                <w:szCs w:val="21"/>
              </w:rPr>
              <w:t>wystarczający</w:t>
            </w:r>
            <w:r>
              <w:rPr>
                <w:rFonts w:ascii="Calibri" w:hAnsi="Calibri"/>
                <w:bCs/>
                <w:sz w:val="21"/>
                <w:szCs w:val="21"/>
              </w:rPr>
              <w:t xml:space="preserve">  zakres</w:t>
            </w:r>
            <w:proofErr w:type="gramEnd"/>
            <w:r>
              <w:rPr>
                <w:rFonts w:ascii="Calibri" w:hAnsi="Calibri"/>
                <w:bCs/>
                <w:sz w:val="21"/>
                <w:szCs w:val="21"/>
              </w:rPr>
              <w:t xml:space="preserve"> wiedzy i </w:t>
            </w:r>
          </w:p>
          <w:p w14:paraId="47BE3F48" w14:textId="77777777" w:rsidR="00E52171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>umiejętności z powyższej problematyki.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 Ponadto wykazuje </w:t>
            </w:r>
            <w:proofErr w:type="gramStart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się  między</w:t>
            </w:r>
            <w:proofErr w:type="gramEnd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 innymi </w:t>
            </w: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>podstawowymi kompetencjami społecznymi</w:t>
            </w:r>
          </w:p>
        </w:tc>
      </w:tr>
      <w:tr w:rsidR="00E52171" w14:paraId="4B318CCF" w14:textId="77777777">
        <w:trPr>
          <w:jc w:val="center"/>
        </w:trPr>
        <w:tc>
          <w:tcPr>
            <w:tcW w:w="961" w:type="dxa"/>
          </w:tcPr>
          <w:p w14:paraId="3C8D90F3" w14:textId="77777777" w:rsidR="00E52171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7" w:type="dxa"/>
          </w:tcPr>
          <w:p w14:paraId="1DFE989D" w14:textId="77777777" w:rsidR="00E52171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81%-90% łącznej liczby punktów możliwych do zdobycia. </w:t>
            </w: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 xml:space="preserve">Posiada </w:t>
            </w:r>
            <w:r>
              <w:rPr>
                <w:rFonts w:ascii="Calibri" w:hAnsi="Calibri"/>
                <w:b/>
                <w:iCs/>
                <w:color w:val="000000" w:themeColor="text1"/>
                <w:sz w:val="21"/>
                <w:szCs w:val="21"/>
              </w:rPr>
              <w:t>dopełniający</w:t>
            </w: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 xml:space="preserve"> zakres wiedzy i umiejętności z powyższej problematyki.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 Ponadto wykazuje </w:t>
            </w:r>
            <w:proofErr w:type="gramStart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się  między</w:t>
            </w:r>
            <w:proofErr w:type="gramEnd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 innymi </w:t>
            </w: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>podstawowymi kompetencjami społecznymi.</w:t>
            </w:r>
          </w:p>
        </w:tc>
      </w:tr>
      <w:tr w:rsidR="00E52171" w14:paraId="7B35C754" w14:textId="77777777">
        <w:trPr>
          <w:jc w:val="center"/>
        </w:trPr>
        <w:tc>
          <w:tcPr>
            <w:tcW w:w="961" w:type="dxa"/>
          </w:tcPr>
          <w:p w14:paraId="46F3CFDE" w14:textId="77777777" w:rsidR="00E52171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7" w:type="dxa"/>
          </w:tcPr>
          <w:p w14:paraId="127A5C5B" w14:textId="77777777" w:rsidR="00E52171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91%-100% łącznej liczby punktów możliwych do zdobycia. </w:t>
            </w: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 xml:space="preserve">Posiada </w:t>
            </w:r>
            <w:proofErr w:type="gramStart"/>
            <w:r>
              <w:rPr>
                <w:rFonts w:ascii="Calibri" w:hAnsi="Calibri"/>
                <w:b/>
                <w:iCs/>
                <w:color w:val="000000" w:themeColor="text1"/>
                <w:sz w:val="21"/>
                <w:szCs w:val="21"/>
              </w:rPr>
              <w:t xml:space="preserve">wykraczający </w:t>
            </w: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 xml:space="preserve"> zakres</w:t>
            </w:r>
            <w:proofErr w:type="gramEnd"/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 xml:space="preserve"> wiedzy i umiejętności z powyższej problematyki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 Ponadto wykazuje </w:t>
            </w:r>
            <w:proofErr w:type="gramStart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się  między</w:t>
            </w:r>
            <w:proofErr w:type="gramEnd"/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 innymi </w:t>
            </w: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1"/>
              </w:rPr>
              <w:t>podstawowymi kompetencjami społecznymi</w:t>
            </w:r>
          </w:p>
        </w:tc>
      </w:tr>
    </w:tbl>
    <w:p w14:paraId="592CCB2A" w14:textId="77777777" w:rsidR="00E52171" w:rsidRDefault="00E52171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67AE898" w14:textId="77777777" w:rsidR="00E52171" w:rsidRDefault="0000000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7"/>
        <w:gridCol w:w="2174"/>
        <w:gridCol w:w="2173"/>
      </w:tblGrid>
      <w:tr w:rsidR="00E52171" w14:paraId="71C1103F" w14:textId="77777777">
        <w:trPr>
          <w:trHeight w:val="460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DCFE" w14:textId="77777777" w:rsidR="00E52171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EAF1" w14:textId="77777777" w:rsidR="00E52171" w:rsidRDefault="000000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0442" w14:textId="77777777" w:rsidR="00E52171" w:rsidRDefault="000000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E52171" w14:paraId="37CCFFCC" w14:textId="77777777">
        <w:trPr>
          <w:trHeight w:val="41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992A8A" w14:textId="77777777" w:rsidR="00E52171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01A81C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9AE196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E52171" w14:paraId="6ED3CBBF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19D0" w14:textId="77777777" w:rsidR="00E52171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1F32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AAD0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E52171" w14:paraId="19455658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C4497" w14:textId="77777777" w:rsidR="00E52171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202566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47C45F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E52171" w14:paraId="2F96D337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BAE" w14:textId="77777777" w:rsidR="00E52171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8E0A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1FCE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E52171" w14:paraId="42B416AE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B35B" w14:textId="77777777" w:rsidR="00E52171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83C0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207C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E52171" w14:paraId="4E894966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D6DEB1" w14:textId="77777777" w:rsidR="00E52171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29D8BB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6C7320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E52171" w14:paraId="5D800429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D19F6E" w14:textId="77777777" w:rsidR="00E52171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DDFC7B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2BB308" w14:textId="77777777" w:rsidR="00E52171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132C72F6" w14:textId="77777777" w:rsidR="00E52171" w:rsidRDefault="00000000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B430795" w14:textId="77777777" w:rsidR="00E52171" w:rsidRDefault="0000000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4586AC28" w14:textId="77777777" w:rsidR="00E52171" w:rsidRDefault="0000000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5A8749E1" w14:textId="77777777" w:rsidR="00E52171" w:rsidRDefault="00E52171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132A244B" w14:textId="77777777" w:rsidR="00E52171" w:rsidRDefault="00E52171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sectPr w:rsidR="00E52171">
      <w:pgSz w:w="11906" w:h="16838"/>
      <w:pgMar w:top="720" w:right="720" w:bottom="720" w:left="720" w:header="0" w:footer="0" w:gutter="0"/>
      <w:cols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554"/>
    <w:multiLevelType w:val="multilevel"/>
    <w:tmpl w:val="231A0A02"/>
    <w:lvl w:ilvl="0">
      <w:start w:val="1"/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B92208"/>
    <w:multiLevelType w:val="multilevel"/>
    <w:tmpl w:val="6A2A25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21435043"/>
    <w:multiLevelType w:val="multilevel"/>
    <w:tmpl w:val="41247B4C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3" w15:restartNumberingAfterBreak="0">
    <w:nsid w:val="27483015"/>
    <w:multiLevelType w:val="multilevel"/>
    <w:tmpl w:val="A3708C70"/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E605846"/>
    <w:multiLevelType w:val="multilevel"/>
    <w:tmpl w:val="7270AD5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5" w15:restartNumberingAfterBreak="0">
    <w:nsid w:val="48077621"/>
    <w:multiLevelType w:val="multilevel"/>
    <w:tmpl w:val="51C09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3FF6AD7"/>
    <w:multiLevelType w:val="multilevel"/>
    <w:tmpl w:val="F4E6C92A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num w:numId="1" w16cid:durableId="428933909">
    <w:abstractNumId w:val="2"/>
  </w:num>
  <w:num w:numId="2" w16cid:durableId="2119715302">
    <w:abstractNumId w:val="4"/>
  </w:num>
  <w:num w:numId="3" w16cid:durableId="1900628920">
    <w:abstractNumId w:val="0"/>
  </w:num>
  <w:num w:numId="4" w16cid:durableId="176046622">
    <w:abstractNumId w:val="6"/>
  </w:num>
  <w:num w:numId="5" w16cid:durableId="1845781913">
    <w:abstractNumId w:val="3"/>
  </w:num>
  <w:num w:numId="6" w16cid:durableId="705449763">
    <w:abstractNumId w:val="1"/>
  </w:num>
  <w:num w:numId="7" w16cid:durableId="858659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1"/>
    <w:rsid w:val="003E5EFF"/>
    <w:rsid w:val="00763E03"/>
    <w:rsid w:val="00D405D7"/>
    <w:rsid w:val="00E25DE9"/>
    <w:rsid w:val="00E5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3E0D"/>
  <w15:docId w15:val="{8931147E-D17D-46C7-9510-AB1BEC5A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Pr>
      <w:color w:val="0066CC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</w:rPr>
  </w:style>
  <w:style w:type="paragraph" w:customStyle="1" w:styleId="Bodytext3">
    <w:name w:val="Body text (3)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color w:val="000000"/>
      <w:sz w:val="21"/>
      <w:szCs w:val="21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Calibri"/>
      <w:color w:val="000000"/>
    </w:r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egolas.pl/s/wyniki/wydawca/50/Wydawnictwo-Naukowe-PW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golas.pl/s/wyniki/k/autor/id/820/Mackenzie-Aulay-Ball-Andy-S-Virdee-Sonia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6401</Characters>
  <Application>Microsoft Office Word</Application>
  <DocSecurity>0</DocSecurity>
  <Lines>53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Anna Przygoda</cp:lastModifiedBy>
  <cp:revision>3</cp:revision>
  <cp:lastPrinted>2025-10-28T07:51:00Z</cp:lastPrinted>
  <dcterms:created xsi:type="dcterms:W3CDTF">2026-02-03T09:32:00Z</dcterms:created>
  <dcterms:modified xsi:type="dcterms:W3CDTF">2026-04-07T11:11:00Z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