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55D5351C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 (zajęć</w:t>
      </w:r>
      <w:r w:rsidRPr="00876D74">
        <w:rPr>
          <w:b/>
          <w:szCs w:val="22"/>
        </w:rPr>
        <w:t xml:space="preserve">): </w:t>
      </w:r>
      <w:r w:rsidR="003A461D" w:rsidRPr="00876D74">
        <w:rPr>
          <w:color w:val="auto"/>
          <w:szCs w:val="22"/>
        </w:rPr>
        <w:t>0.388.3.PED2.F.EO</w:t>
      </w:r>
    </w:p>
    <w:p w14:paraId="590A6F51" w14:textId="30F6E50F" w:rsidR="005A3806" w:rsidRPr="00876D74" w:rsidRDefault="00000000" w:rsidP="00876D74">
      <w:pPr>
        <w:ind w:firstLine="425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876D74" w:rsidRPr="00876D74">
        <w:rPr>
          <w:szCs w:val="22"/>
        </w:rPr>
        <w:t>Edukacja obywatelska</w:t>
      </w:r>
    </w:p>
    <w:p w14:paraId="005D6121" w14:textId="7C4CAF9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</w:t>
      </w:r>
      <w:r w:rsidRPr="00876D74">
        <w:rPr>
          <w:b/>
          <w:sz w:val="24"/>
        </w:rPr>
        <w:t>skim:</w:t>
      </w:r>
      <w:r w:rsidRPr="00876D74">
        <w:rPr>
          <w:sz w:val="24"/>
        </w:rPr>
        <w:t xml:space="preserve"> </w:t>
      </w:r>
      <w:hyperlink r:id="rId5" w:history="1">
        <w:r w:rsidR="00876D74" w:rsidRPr="00876D74">
          <w:rPr>
            <w:rStyle w:val="Hipercze"/>
            <w:bCs/>
            <w:color w:val="auto"/>
            <w:szCs w:val="22"/>
            <w:u w:val="none"/>
            <w:lang w:val="en-US"/>
          </w:rPr>
          <w:t>Citizenship education</w:t>
        </w:r>
      </w:hyperlink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F40570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F40570" w:rsidRDefault="00F40570" w:rsidP="00F40570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1ECEA638" w:rsidR="00F40570" w:rsidRDefault="00F40570" w:rsidP="00F40570">
            <w:pPr>
              <w:ind w:left="214"/>
            </w:pPr>
            <w:r w:rsidRPr="00711F25">
              <w:t>Pedagogika</w:t>
            </w:r>
          </w:p>
        </w:tc>
      </w:tr>
      <w:tr w:rsidR="00F40570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F40570" w:rsidRDefault="00F40570" w:rsidP="00F40570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3104D8D2" w:rsidR="00F40570" w:rsidRDefault="00F40570" w:rsidP="00F40570">
            <w:pPr>
              <w:ind w:left="214"/>
            </w:pPr>
            <w:r w:rsidRPr="00711F25">
              <w:t>Stacjonarne/niestacjonarne</w:t>
            </w:r>
          </w:p>
        </w:tc>
      </w:tr>
      <w:tr w:rsidR="00F40570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F40570" w:rsidRDefault="00F40570" w:rsidP="00F40570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4480BDF9" w:rsidR="00F40570" w:rsidRDefault="00F40570" w:rsidP="00F40570">
            <w:pPr>
              <w:ind w:left="214"/>
            </w:pPr>
            <w:r w:rsidRPr="00711F25">
              <w:t>Drugiego stopnia - magisterskie</w:t>
            </w:r>
          </w:p>
        </w:tc>
      </w:tr>
      <w:tr w:rsidR="00F40570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F40570" w:rsidRDefault="00F40570" w:rsidP="00F40570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47391020" w:rsidR="00F40570" w:rsidRPr="002B7A28" w:rsidRDefault="00F40570" w:rsidP="00F40570">
            <w:pPr>
              <w:ind w:left="214"/>
              <w:rPr>
                <w:szCs w:val="22"/>
              </w:rPr>
            </w:pPr>
            <w:r w:rsidRPr="002B7A28">
              <w:rPr>
                <w:szCs w:val="22"/>
              </w:rPr>
              <w:t>Ogólnoakademicki</w:t>
            </w:r>
          </w:p>
        </w:tc>
      </w:tr>
      <w:tr w:rsidR="00F40570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F40570" w:rsidRDefault="00F40570" w:rsidP="00F40570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26F71419" w:rsidR="00F40570" w:rsidRPr="002B7A28" w:rsidRDefault="00F40570" w:rsidP="00F40570">
            <w:pPr>
              <w:ind w:left="-19"/>
              <w:rPr>
                <w:szCs w:val="22"/>
              </w:rPr>
            </w:pPr>
            <w:r w:rsidRPr="002B7A28">
              <w:rPr>
                <w:szCs w:val="22"/>
              </w:rPr>
              <w:t xml:space="preserve">    dr Bartłomiej Kotowski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39506AB" w:rsidR="005A3806" w:rsidRPr="002B7A28" w:rsidRDefault="00F40570">
            <w:pPr>
              <w:ind w:left="214"/>
              <w:rPr>
                <w:szCs w:val="22"/>
              </w:rPr>
            </w:pPr>
            <w:r w:rsidRPr="002B7A28">
              <w:rPr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6F2B7CD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F40570">
              <w:rPr>
                <w:sz w:val="21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52718337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F40570">
              <w:rPr>
                <w:sz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743735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743735" w:rsidRDefault="00743735" w:rsidP="00743735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C06B31C" w:rsidR="00743735" w:rsidRPr="00743735" w:rsidRDefault="00743735" w:rsidP="00743735">
            <w:pPr>
              <w:rPr>
                <w:szCs w:val="22"/>
              </w:rPr>
            </w:pPr>
            <w:r w:rsidRPr="00743735">
              <w:rPr>
                <w:szCs w:val="22"/>
              </w:rPr>
              <w:t xml:space="preserve">Wykład, ćwiczenia. </w:t>
            </w:r>
          </w:p>
        </w:tc>
      </w:tr>
      <w:tr w:rsidR="00743735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743735" w:rsidRDefault="00743735" w:rsidP="00743735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69B02A7A" w:rsidR="00743735" w:rsidRPr="00F54484" w:rsidRDefault="00743735" w:rsidP="00743735">
            <w:pPr>
              <w:rPr>
                <w:szCs w:val="22"/>
              </w:rPr>
            </w:pPr>
            <w:r w:rsidRPr="00F54484">
              <w:rPr>
                <w:szCs w:val="22"/>
              </w:rPr>
              <w:t xml:space="preserve">Pomieszczenia dydaktyczne UJK  </w:t>
            </w:r>
          </w:p>
        </w:tc>
      </w:tr>
      <w:tr w:rsidR="00743735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743735" w:rsidRDefault="00743735" w:rsidP="00743735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C916F36" w:rsidR="00743735" w:rsidRPr="00F54484" w:rsidRDefault="00743735" w:rsidP="00743735">
            <w:pPr>
              <w:rPr>
                <w:szCs w:val="22"/>
              </w:rPr>
            </w:pPr>
            <w:r w:rsidRPr="00F54484">
              <w:rPr>
                <w:szCs w:val="22"/>
              </w:rPr>
              <w:t>Egzamin, zaliczenie z oceną</w:t>
            </w:r>
          </w:p>
        </w:tc>
      </w:tr>
      <w:tr w:rsidR="00743735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743735" w:rsidRDefault="00743735" w:rsidP="00743735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A8F9BEC" w:rsidR="00743735" w:rsidRPr="00F54484" w:rsidRDefault="00743735" w:rsidP="00743735">
            <w:pPr>
              <w:rPr>
                <w:szCs w:val="22"/>
              </w:rPr>
            </w:pPr>
            <w:r w:rsidRPr="00F54484">
              <w:rPr>
                <w:szCs w:val="22"/>
              </w:rPr>
              <w:t>Wykład informacyjny (WI); prezentacja multimedialna; dyskusja, praca z publikacjami, analiza i interpretacja danych empirycznych, praca w terenie, warsztaty terenowe.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6D2F" w14:textId="31DC94D7" w:rsidR="00D802F4" w:rsidRPr="00F54484" w:rsidRDefault="00D802F4" w:rsidP="00D802F4">
            <w:pPr>
              <w:pStyle w:val="Akapitzlist"/>
              <w:numPr>
                <w:ilvl w:val="0"/>
                <w:numId w:val="5"/>
              </w:numPr>
              <w:ind w:left="309"/>
              <w:jc w:val="both"/>
              <w:rPr>
                <w:color w:val="auto"/>
                <w:szCs w:val="22"/>
              </w:rPr>
            </w:pPr>
            <w:r w:rsidRPr="00F54484">
              <w:rPr>
                <w:color w:val="auto"/>
                <w:szCs w:val="22"/>
              </w:rPr>
              <w:t>Kościołek A., Kotowski B., Mielicka-Pawłowska H., (2021). Płaszczyzny zjawisk społecznych. Obywatelskość. Cyberprzestrzeń. Socjoekologia, Wydawnictwo Uniwersytetu Jana Kochanowskiego, Kielce.</w:t>
            </w:r>
          </w:p>
          <w:p w14:paraId="583E9AA5" w14:textId="124AC401" w:rsidR="00D802F4" w:rsidRPr="00F54484" w:rsidRDefault="00D802F4" w:rsidP="00D802F4">
            <w:pPr>
              <w:numPr>
                <w:ilvl w:val="0"/>
                <w:numId w:val="5"/>
              </w:numPr>
              <w:suppressAutoHyphens/>
              <w:spacing w:line="240" w:lineRule="auto"/>
              <w:ind w:left="309"/>
              <w:jc w:val="both"/>
              <w:rPr>
                <w:szCs w:val="22"/>
              </w:rPr>
            </w:pPr>
            <w:r w:rsidRPr="00F54484">
              <w:rPr>
                <w:szCs w:val="22"/>
              </w:rPr>
              <w:t>Kordasiewicz A., Sadura P. (2014). (red.). Edukacja obywatelska w działaniu. Warszawa</w:t>
            </w:r>
            <w:r w:rsidRPr="00F54484">
              <w:rPr>
                <w:color w:val="272727"/>
                <w:szCs w:val="22"/>
              </w:rPr>
              <w:t xml:space="preserve"> </w:t>
            </w:r>
          </w:p>
          <w:p w14:paraId="7C550ED3" w14:textId="7AAC2DC8" w:rsidR="00D802F4" w:rsidRPr="00F54484" w:rsidRDefault="00D802F4" w:rsidP="00D802F4">
            <w:pPr>
              <w:numPr>
                <w:ilvl w:val="0"/>
                <w:numId w:val="5"/>
              </w:numPr>
              <w:suppressAutoHyphens/>
              <w:spacing w:line="240" w:lineRule="auto"/>
              <w:ind w:left="309"/>
              <w:jc w:val="both"/>
              <w:rPr>
                <w:szCs w:val="22"/>
              </w:rPr>
            </w:pPr>
            <w:r w:rsidRPr="00F54484">
              <w:rPr>
                <w:szCs w:val="22"/>
              </w:rPr>
              <w:t>Schmidt J. (2012). Rozwój organizacji pozarządowych. Teoria i praktyka, Warszawa.</w:t>
            </w:r>
          </w:p>
          <w:p w14:paraId="79A50677" w14:textId="673947DC" w:rsidR="005A3806" w:rsidRPr="00F54484" w:rsidRDefault="00D802F4" w:rsidP="00D802F4">
            <w:pPr>
              <w:numPr>
                <w:ilvl w:val="0"/>
                <w:numId w:val="5"/>
              </w:numPr>
              <w:suppressAutoHyphens/>
              <w:spacing w:line="240" w:lineRule="auto"/>
              <w:ind w:left="309"/>
              <w:jc w:val="both"/>
              <w:rPr>
                <w:szCs w:val="22"/>
              </w:rPr>
            </w:pPr>
            <w:r w:rsidRPr="00F54484">
              <w:rPr>
                <w:szCs w:val="22"/>
              </w:rPr>
              <w:t>Wnuk-Lipiński E. (2005), Socjologia życia publicznego. Warszawa.</w:t>
            </w:r>
          </w:p>
        </w:tc>
      </w:tr>
      <w:tr w:rsidR="005A3806" w14:paraId="0A5E1DD2" w14:textId="77777777" w:rsidTr="00F54484">
        <w:trPr>
          <w:trHeight w:val="2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7369" w14:textId="0324F469" w:rsidR="00D802F4" w:rsidRPr="00F54484" w:rsidRDefault="00000000" w:rsidP="00D802F4">
            <w:pPr>
              <w:pStyle w:val="Akapitzlist"/>
              <w:numPr>
                <w:ilvl w:val="3"/>
                <w:numId w:val="3"/>
              </w:numPr>
              <w:tabs>
                <w:tab w:val="num" w:pos="0"/>
              </w:tabs>
              <w:suppressAutoHyphens/>
              <w:spacing w:line="240" w:lineRule="auto"/>
              <w:ind w:left="318" w:hanging="284"/>
              <w:jc w:val="both"/>
              <w:rPr>
                <w:szCs w:val="22"/>
              </w:rPr>
            </w:pPr>
            <w:r w:rsidRPr="00F54484">
              <w:rPr>
                <w:szCs w:val="22"/>
              </w:rPr>
              <w:t xml:space="preserve"> </w:t>
            </w:r>
            <w:r w:rsidR="00D802F4" w:rsidRPr="00F54484">
              <w:rPr>
                <w:szCs w:val="22"/>
              </w:rPr>
              <w:t xml:space="preserve">Bejma A. (2013). Wolontariat w Polsce i Europie Środkowo-Wschodniej. Prawo i praktyka, Warszawa. </w:t>
            </w:r>
          </w:p>
          <w:p w14:paraId="7564F0C6" w14:textId="30309900" w:rsidR="00D802F4" w:rsidRPr="00F54484" w:rsidRDefault="00D802F4" w:rsidP="00D802F4">
            <w:pPr>
              <w:pStyle w:val="Akapitzlist"/>
              <w:numPr>
                <w:ilvl w:val="3"/>
                <w:numId w:val="3"/>
              </w:numPr>
              <w:tabs>
                <w:tab w:val="num" w:pos="0"/>
              </w:tabs>
              <w:suppressAutoHyphens/>
              <w:spacing w:line="240" w:lineRule="auto"/>
              <w:ind w:left="318" w:hanging="284"/>
              <w:jc w:val="both"/>
              <w:rPr>
                <w:szCs w:val="22"/>
              </w:rPr>
            </w:pPr>
            <w:hyperlink r:id="rId6" w:history="1">
              <w:r w:rsidRPr="00F54484">
                <w:rPr>
                  <w:rStyle w:val="Hipercze"/>
                  <w:color w:val="272727"/>
                  <w:szCs w:val="22"/>
                  <w:u w:val="none"/>
                  <w:bdr w:val="none" w:sz="0" w:space="0" w:color="auto" w:frame="1"/>
                </w:rPr>
                <w:t>Gierszewski</w:t>
              </w:r>
            </w:hyperlink>
            <w:r w:rsidRPr="00F54484">
              <w:rPr>
                <w:szCs w:val="22"/>
              </w:rPr>
              <w:t>, D. (2017).</w:t>
            </w:r>
            <w:r w:rsidRPr="00F54484">
              <w:rPr>
                <w:color w:val="272727"/>
                <w:szCs w:val="22"/>
              </w:rPr>
              <w:t xml:space="preserve"> Edukacja obywatelska w przestrzeni lokalnej, Kraków.</w:t>
            </w:r>
          </w:p>
          <w:p w14:paraId="4FCD19A8" w14:textId="62EE9267" w:rsidR="005A3806" w:rsidRPr="00F54484" w:rsidRDefault="00D802F4" w:rsidP="00D802F4">
            <w:pPr>
              <w:pStyle w:val="Akapitzlist"/>
              <w:numPr>
                <w:ilvl w:val="3"/>
                <w:numId w:val="3"/>
              </w:numPr>
              <w:tabs>
                <w:tab w:val="num" w:pos="0"/>
              </w:tabs>
              <w:suppressAutoHyphens/>
              <w:spacing w:line="240" w:lineRule="auto"/>
              <w:ind w:left="318" w:hanging="284"/>
              <w:jc w:val="both"/>
              <w:rPr>
                <w:szCs w:val="22"/>
              </w:rPr>
            </w:pPr>
            <w:r w:rsidRPr="00F54484">
              <w:rPr>
                <w:rFonts w:eastAsia="Times New Roman"/>
                <w:bCs/>
                <w:color w:val="auto"/>
                <w:kern w:val="36"/>
                <w:szCs w:val="22"/>
              </w:rPr>
              <w:t>Kledzik P. (2013). Działalność organizacji pozarządowych na rzecz realizacji celów publicznych, Warszawa.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7415A859" w14:textId="3F38E528" w:rsidR="005A3806" w:rsidRDefault="005A3806" w:rsidP="00C312C0">
      <w:pPr>
        <w:spacing w:after="23"/>
      </w:pPr>
    </w:p>
    <w:p w14:paraId="17F0E8B2" w14:textId="0D3D2DB0" w:rsidR="00DD76FC" w:rsidRPr="00DD76FC" w:rsidRDefault="00DD76FC" w:rsidP="00DD76FC">
      <w:pPr>
        <w:pStyle w:val="Akapitzlist"/>
        <w:ind w:left="850"/>
        <w:rPr>
          <w:b/>
          <w:bCs/>
          <w:szCs w:val="22"/>
        </w:rPr>
      </w:pPr>
      <w:r w:rsidRPr="00DD76FC">
        <w:rPr>
          <w:b/>
          <w:bCs/>
          <w:szCs w:val="22"/>
        </w:rPr>
        <w:t>Wykłady</w:t>
      </w:r>
    </w:p>
    <w:p w14:paraId="5EB5FE19" w14:textId="1DF9EC74" w:rsidR="00DD76FC" w:rsidRPr="00DD76FC" w:rsidRDefault="00DD76FC" w:rsidP="00C312C0">
      <w:pPr>
        <w:pStyle w:val="Akapitzlist"/>
        <w:numPr>
          <w:ilvl w:val="0"/>
          <w:numId w:val="6"/>
        </w:numPr>
        <w:rPr>
          <w:color w:val="00000A"/>
          <w:szCs w:val="22"/>
        </w:rPr>
      </w:pPr>
      <w:r w:rsidRPr="00C312C0">
        <w:rPr>
          <w:b/>
          <w:bCs/>
          <w:szCs w:val="22"/>
        </w:rPr>
        <w:lastRenderedPageBreak/>
        <w:t>C1.</w:t>
      </w:r>
      <w:r w:rsidRPr="00DD76FC">
        <w:rPr>
          <w:szCs w:val="22"/>
        </w:rPr>
        <w:t xml:space="preserve"> (w</w:t>
      </w:r>
      <w:r w:rsidRPr="00DD76FC">
        <w:rPr>
          <w:color w:val="auto"/>
          <w:szCs w:val="22"/>
        </w:rPr>
        <w:t>iedza)</w:t>
      </w:r>
      <w:r w:rsidRPr="00DD76FC">
        <w:rPr>
          <w:szCs w:val="22"/>
        </w:rPr>
        <w:t xml:space="preserve"> - zaznajomienie studentów z wybranym zagadnieniami </w:t>
      </w:r>
      <w:r w:rsidRPr="00DD76FC">
        <w:rPr>
          <w:color w:val="00000A"/>
          <w:szCs w:val="22"/>
        </w:rPr>
        <w:t xml:space="preserve">dotyczącymi organizacji pozarządowych i społeczeństwa obywatelskiego </w:t>
      </w:r>
      <w:r w:rsidRPr="00DD76FC">
        <w:rPr>
          <w:szCs w:val="22"/>
        </w:rPr>
        <w:t>jako szczególnego obszaru zainteresowań nauk społecznych, w którym tworzy się i posługuje określoną siatką pojęć.</w:t>
      </w:r>
    </w:p>
    <w:p w14:paraId="06E1E9F0" w14:textId="18CD7FFA" w:rsidR="00DD76FC" w:rsidRPr="00DD76FC" w:rsidRDefault="00DD76FC" w:rsidP="00C312C0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C312C0">
        <w:rPr>
          <w:b/>
          <w:bCs/>
          <w:color w:val="auto"/>
          <w:szCs w:val="22"/>
        </w:rPr>
        <w:t>C2.</w:t>
      </w:r>
      <w:r w:rsidRPr="00DD76FC">
        <w:rPr>
          <w:color w:val="auto"/>
          <w:szCs w:val="22"/>
        </w:rPr>
        <w:t xml:space="preserve"> (umiejętności)</w:t>
      </w:r>
      <w:r w:rsidRPr="00DD76FC">
        <w:rPr>
          <w:szCs w:val="22"/>
        </w:rPr>
        <w:t xml:space="preserve"> - posługiwanie się przez studentów pojęciami pozwalającymi opisać i interpretować najważniejsze kwestie dotyczące funkcjonowania</w:t>
      </w:r>
      <w:r w:rsidRPr="00DD76FC">
        <w:rPr>
          <w:color w:val="00000A"/>
          <w:szCs w:val="22"/>
        </w:rPr>
        <w:t xml:space="preserve"> organizacji pozarządowych i społeczeństwa obywatelskiego we</w:t>
      </w:r>
      <w:r w:rsidRPr="00DD76FC">
        <w:rPr>
          <w:szCs w:val="22"/>
        </w:rPr>
        <w:t xml:space="preserve"> współczesnym społeczeństwie polskim.</w:t>
      </w:r>
    </w:p>
    <w:p w14:paraId="23D86266" w14:textId="5D78183D" w:rsidR="00DD76FC" w:rsidRPr="00DD76FC" w:rsidRDefault="00DD76FC" w:rsidP="00C312C0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C312C0">
        <w:rPr>
          <w:b/>
          <w:bCs/>
          <w:color w:val="auto"/>
          <w:szCs w:val="22"/>
        </w:rPr>
        <w:t>C3</w:t>
      </w:r>
      <w:r w:rsidR="00C312C0">
        <w:rPr>
          <w:color w:val="auto"/>
          <w:szCs w:val="22"/>
        </w:rPr>
        <w:t>.</w:t>
      </w:r>
      <w:r w:rsidRPr="00DD76FC">
        <w:rPr>
          <w:color w:val="auto"/>
          <w:szCs w:val="22"/>
        </w:rPr>
        <w:t xml:space="preserve"> (kompetencje społeczne) –</w:t>
      </w:r>
      <w:r w:rsidRPr="00DD76FC">
        <w:rPr>
          <w:szCs w:val="22"/>
        </w:rPr>
        <w:t xml:space="preserve"> kształtowanie postawy otwartości i tolerancji oraz umiejętności dyskusji na tematy dotyczące</w:t>
      </w:r>
      <w:r w:rsidRPr="00DD76FC">
        <w:rPr>
          <w:color w:val="00000A"/>
          <w:szCs w:val="22"/>
        </w:rPr>
        <w:t xml:space="preserve"> organizacji pozarządowych i społeczeństwa obywatelskiego</w:t>
      </w:r>
      <w:r w:rsidRPr="00DD76FC">
        <w:rPr>
          <w:szCs w:val="22"/>
        </w:rPr>
        <w:t>.</w:t>
      </w:r>
    </w:p>
    <w:p w14:paraId="3F439E19" w14:textId="77777777" w:rsidR="00DD76FC" w:rsidRPr="00DD76FC" w:rsidRDefault="00DD76FC" w:rsidP="00DD76FC">
      <w:pPr>
        <w:pStyle w:val="Akapitzlist"/>
        <w:ind w:left="850"/>
        <w:rPr>
          <w:b/>
          <w:color w:val="auto"/>
          <w:szCs w:val="22"/>
        </w:rPr>
      </w:pPr>
      <w:r w:rsidRPr="00DD76FC">
        <w:rPr>
          <w:b/>
          <w:color w:val="auto"/>
          <w:szCs w:val="22"/>
        </w:rPr>
        <w:t>Ćwiczenia</w:t>
      </w:r>
    </w:p>
    <w:p w14:paraId="20150405" w14:textId="2DF258F3" w:rsidR="00DD76FC" w:rsidRPr="00DD76FC" w:rsidRDefault="00DD76FC" w:rsidP="00C312C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C312C0">
        <w:rPr>
          <w:b/>
          <w:bCs/>
          <w:color w:val="auto"/>
          <w:szCs w:val="22"/>
        </w:rPr>
        <w:t>C1.</w:t>
      </w:r>
      <w:r w:rsidRPr="00DD76FC">
        <w:rPr>
          <w:color w:val="auto"/>
          <w:szCs w:val="22"/>
        </w:rPr>
        <w:t xml:space="preserve"> (wiedza) – zapoznanie studentów z</w:t>
      </w:r>
      <w:r w:rsidRPr="00DD76FC">
        <w:rPr>
          <w:szCs w:val="22"/>
        </w:rPr>
        <w:t xml:space="preserve"> wynikami badań socjologicznych i analiz statystycznych oraz wskazanie na wybrane problemy funkcjonowania </w:t>
      </w:r>
      <w:r w:rsidRPr="00DD76FC">
        <w:rPr>
          <w:color w:val="00000A"/>
          <w:szCs w:val="22"/>
        </w:rPr>
        <w:t>organizacji pozarządowych i społeczeństwa obywatelskiego w</w:t>
      </w:r>
      <w:r w:rsidRPr="00DD76FC">
        <w:rPr>
          <w:szCs w:val="22"/>
        </w:rPr>
        <w:t xml:space="preserve"> społeczeństwie polskim.</w:t>
      </w:r>
    </w:p>
    <w:p w14:paraId="7DE85205" w14:textId="143BE2F1" w:rsidR="005A3806" w:rsidRPr="00DD76FC" w:rsidRDefault="00DD76FC" w:rsidP="00C312C0">
      <w:pPr>
        <w:pStyle w:val="Akapitzlist"/>
        <w:numPr>
          <w:ilvl w:val="0"/>
          <w:numId w:val="7"/>
        </w:numPr>
        <w:spacing w:after="22"/>
        <w:rPr>
          <w:szCs w:val="22"/>
        </w:rPr>
      </w:pPr>
      <w:r w:rsidRPr="00C312C0">
        <w:rPr>
          <w:b/>
          <w:bCs/>
          <w:color w:val="auto"/>
          <w:szCs w:val="22"/>
        </w:rPr>
        <w:t>C2.</w:t>
      </w:r>
      <w:r w:rsidRPr="00DD76FC">
        <w:rPr>
          <w:color w:val="auto"/>
          <w:szCs w:val="22"/>
        </w:rPr>
        <w:t xml:space="preserve"> (umiejętności) – przygotowanie do samodzielnego ujmowania i opisywania problemów dotyczących funkcjonowania</w:t>
      </w:r>
      <w:r w:rsidRPr="00DD76FC">
        <w:rPr>
          <w:color w:val="00000A"/>
          <w:szCs w:val="22"/>
        </w:rPr>
        <w:t xml:space="preserve"> organizacji pozarządowych i społeczeństwa obywatelskiego w Polsce i na poziomie lokalnym.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05B7AA4A" w14:textId="77777777" w:rsidR="005A3806" w:rsidRDefault="00000000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</w:p>
    <w:p w14:paraId="6DF00689" w14:textId="0A8B3C9A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szCs w:val="22"/>
        </w:rPr>
      </w:pPr>
      <w:r w:rsidRPr="00133D1D">
        <w:rPr>
          <w:color w:val="auto"/>
          <w:szCs w:val="22"/>
        </w:rPr>
        <w:t>Zapoznanie z kartą przedmiotu i warunkami zaliczenia przedmiotu.</w:t>
      </w:r>
      <w:r w:rsidRPr="00133D1D">
        <w:rPr>
          <w:szCs w:val="22"/>
        </w:rPr>
        <w:t xml:space="preserve"> Warunki zaistnienia społeczeństwa obywatelskiego. Funkcje społeczeństwa obywatelskiego.  </w:t>
      </w:r>
    </w:p>
    <w:p w14:paraId="2C37B839" w14:textId="02A58F8B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bCs/>
          <w:szCs w:val="22"/>
        </w:rPr>
        <w:t>Liberalna i republikańska tradycja społeczeństwa obywatelskiego.</w:t>
      </w:r>
      <w:r w:rsidRPr="00133D1D">
        <w:rPr>
          <w:rFonts w:eastAsia="+mn-ea"/>
          <w:kern w:val="24"/>
          <w:szCs w:val="22"/>
        </w:rPr>
        <w:t xml:space="preserve"> </w:t>
      </w:r>
      <w:r w:rsidRPr="00133D1D">
        <w:rPr>
          <w:bCs/>
          <w:szCs w:val="22"/>
        </w:rPr>
        <w:t>Funkcje społeczeństwa obywatelskiego.</w:t>
      </w:r>
    </w:p>
    <w:p w14:paraId="70A31F52" w14:textId="4B1BEF67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bCs/>
          <w:szCs w:val="22"/>
        </w:rPr>
        <w:t>Indeks społeczeństwa obywatelskiego (ISO)</w:t>
      </w:r>
      <w:r w:rsidRPr="00133D1D">
        <w:rPr>
          <w:szCs w:val="22"/>
        </w:rPr>
        <w:t xml:space="preserve">. Analiza kondycji społeczeństwa </w:t>
      </w:r>
      <w:r w:rsidRPr="00133D1D">
        <w:rPr>
          <w:bCs/>
          <w:szCs w:val="22"/>
        </w:rPr>
        <w:t>obywatelskiego w Polsce i regionie świętokrzyskim.</w:t>
      </w:r>
    </w:p>
    <w:p w14:paraId="3CF58AF8" w14:textId="20878D5D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color w:val="auto"/>
          <w:szCs w:val="22"/>
        </w:rPr>
        <w:t>Lokalny kapitał społeczny, społeczeństwo obywatelskie i lokalne organizacje pozarządowe.</w:t>
      </w:r>
      <w:r w:rsidRPr="00133D1D">
        <w:rPr>
          <w:rFonts w:eastAsia="+mn-ea"/>
          <w:szCs w:val="22"/>
        </w:rPr>
        <w:t xml:space="preserve"> </w:t>
      </w:r>
      <w:r w:rsidRPr="00133D1D">
        <w:rPr>
          <w:color w:val="auto"/>
          <w:szCs w:val="22"/>
        </w:rPr>
        <w:t>Jednostkowe i grupowe zasady i normy ułatwiające zaistnienie społeczeństwa obywatelskiego.</w:t>
      </w:r>
    </w:p>
    <w:p w14:paraId="32E12170" w14:textId="270D9DFC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bCs/>
          <w:color w:val="auto"/>
          <w:szCs w:val="22"/>
        </w:rPr>
        <w:t>Aktywność obywatelska i III sektor w Województwie Świętokrzyskim – na podstawie ilościowych i jakościowych badań socjologicznych.</w:t>
      </w:r>
    </w:p>
    <w:p w14:paraId="01CC9B42" w14:textId="294428C6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bCs/>
          <w:color w:val="auto"/>
          <w:szCs w:val="22"/>
        </w:rPr>
        <w:t xml:space="preserve">Warunki zaistnienia społeczeństwa obywatelskiego. </w:t>
      </w:r>
      <w:r w:rsidRPr="00133D1D">
        <w:rPr>
          <w:szCs w:val="22"/>
        </w:rPr>
        <w:t>Wirtualne wspólnoty obywatelskie – między mikrośrodowiskiem a multiobywatelskością.</w:t>
      </w:r>
    </w:p>
    <w:p w14:paraId="216CF717" w14:textId="3EEBD134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Skąd się biorą aktywni obywatele versus źródła apatii i dezaktywizacji społecznej.</w:t>
      </w:r>
    </w:p>
    <w:p w14:paraId="6C4FE51A" w14:textId="7C9D79DF" w:rsidR="00133D1D" w:rsidRPr="00133D1D" w:rsidRDefault="00133D1D" w:rsidP="00133D1D">
      <w:pPr>
        <w:pStyle w:val="Akapitzlist"/>
        <w:numPr>
          <w:ilvl w:val="0"/>
          <w:numId w:val="8"/>
        </w:numPr>
        <w:jc w:val="both"/>
        <w:rPr>
          <w:rStyle w:val="Bodytext393"/>
          <w:rFonts w:cs="Times New Roman"/>
          <w:b/>
          <w:color w:val="auto"/>
          <w:sz w:val="20"/>
          <w:szCs w:val="20"/>
        </w:rPr>
      </w:pPr>
      <w:r w:rsidRPr="00133D1D">
        <w:rPr>
          <w:szCs w:val="22"/>
        </w:rPr>
        <w:t xml:space="preserve">Kwestia edukacji obywatelskiej. Kto i jak powinien kształtować </w:t>
      </w:r>
      <w:r w:rsidRPr="00133D1D">
        <w:rPr>
          <w:rFonts w:ascii="Times New Roman" w:hAnsi="Times New Roman" w:cs="Times New Roman"/>
          <w:sz w:val="20"/>
          <w:szCs w:val="20"/>
        </w:rPr>
        <w:t>wiedzę i postawy obywatelskie?</w:t>
      </w: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380DA881" w14:textId="3E7BCF1E" w:rsidR="005A3806" w:rsidRDefault="00000000" w:rsidP="00133D1D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133D1D">
        <w:t>nie dotyczy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8E3F1CD" w14:textId="411338F6" w:rsidR="005A3806" w:rsidRDefault="005A3806">
      <w:pPr>
        <w:spacing w:after="24"/>
        <w:ind w:left="703" w:hanging="10"/>
      </w:pPr>
    </w:p>
    <w:p w14:paraId="44B6BE74" w14:textId="77777777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  <w:u w:val="none"/>
        </w:rPr>
      </w:pPr>
      <w:r w:rsidRPr="00133D1D">
        <w:rPr>
          <w:rStyle w:val="Bodytext393"/>
          <w:rFonts w:ascii="Calibri" w:hAnsi="Calibri"/>
          <w:color w:val="auto"/>
          <w:sz w:val="22"/>
          <w:szCs w:val="22"/>
          <w:u w:val="none"/>
        </w:rPr>
        <w:t xml:space="preserve">Zapoznanie z kartą przedmiotu i wymaganiami obowiązującymi przy zaliczeniu przedmiotu. </w:t>
      </w:r>
    </w:p>
    <w:p w14:paraId="605EA2B3" w14:textId="14741783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Samorząd lokalny – społeczne znaczenie, funkcje, zadania i zasady funkcjonowania.</w:t>
      </w:r>
    </w:p>
    <w:p w14:paraId="29948EF6" w14:textId="10E8859D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Obywatel, obywatelskość i społeczeństwo obywatelskie z perspektywy lokalnej. Liderzy lokalni – ich społeczne znaczenie i jakość z punktu widzenia funkcjonowania i rozwoju lokalnego.</w:t>
      </w:r>
    </w:p>
    <w:p w14:paraId="433D365A" w14:textId="2C495427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Zasadnicze instytucje w samorządach lokalnych – zadania i cele działania. Podmioty realizujące podstawowe potrzeby społeczne na poziomie lokalnym.</w:t>
      </w:r>
    </w:p>
    <w:p w14:paraId="1E5B035F" w14:textId="484D7127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Indeks społeczeństwa obywatelskiego – zastosowanie do analizy funkcjonowania społeczności lokalnych</w:t>
      </w:r>
    </w:p>
    <w:p w14:paraId="249D23D6" w14:textId="7D64CC6D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bCs/>
          <w:szCs w:val="22"/>
          <w:shd w:val="clear" w:color="auto" w:fill="FFFFFF"/>
        </w:rPr>
        <w:t>Zaangażowanie  Polaków na rzecz społeczności lokalnej – przykłady badań i własnych obserwacji studentów.</w:t>
      </w:r>
    </w:p>
    <w:p w14:paraId="3B7497CB" w14:textId="42166E64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 xml:space="preserve">Partnerstwo jako metoda aktywizowania lokalnych podmiotów społecznych. Wizyta w </w:t>
      </w:r>
      <w:hyperlink r:id="rId7" w:tgtFrame="_blank" w:history="1">
        <w:r w:rsidRPr="00133D1D">
          <w:rPr>
            <w:rStyle w:val="Hipercze"/>
            <w:color w:val="auto"/>
            <w:szCs w:val="22"/>
            <w:u w:val="none"/>
            <w:bdr w:val="none" w:sz="0" w:space="0" w:color="auto" w:frame="1"/>
            <w:shd w:val="clear" w:color="auto" w:fill="FFFFFF"/>
          </w:rPr>
          <w:t>Regionalnym Centrum Wolontariatu w Kielcach</w:t>
        </w:r>
      </w:hyperlink>
      <w:r w:rsidRPr="00133D1D">
        <w:rPr>
          <w:szCs w:val="22"/>
        </w:rPr>
        <w:t xml:space="preserve">.  </w:t>
      </w:r>
    </w:p>
    <w:p w14:paraId="02F0126D" w14:textId="2D0301EC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Wolontariat w Polsce na podstawie badań i własnych doświadczeń studentów.</w:t>
      </w:r>
    </w:p>
    <w:p w14:paraId="4EFFA49B" w14:textId="4CA5ECA3" w:rsidR="00133D1D" w:rsidRPr="00133D1D" w:rsidRDefault="00133D1D" w:rsidP="00133D1D">
      <w:pPr>
        <w:pStyle w:val="Akapitzlist"/>
        <w:numPr>
          <w:ilvl w:val="0"/>
          <w:numId w:val="9"/>
        </w:numPr>
        <w:jc w:val="both"/>
        <w:rPr>
          <w:rStyle w:val="Bodytext393"/>
          <w:rFonts w:ascii="Calibri" w:hAnsi="Calibri"/>
          <w:color w:val="auto"/>
          <w:sz w:val="22"/>
          <w:szCs w:val="22"/>
        </w:rPr>
      </w:pPr>
      <w:r w:rsidRPr="00133D1D">
        <w:rPr>
          <w:szCs w:val="22"/>
        </w:rPr>
        <w:t>Przykłady projektów aktywizujących społeczeństwo obywatelskie i III sektor, finansowanych przez Unię Europejską, jakie były realizowane w wybranych społecznościach lokalnych.</w:t>
      </w:r>
    </w:p>
    <w:p w14:paraId="23811D1E" w14:textId="08F49887" w:rsidR="005A3806" w:rsidRDefault="005A3806" w:rsidP="00133D1D">
      <w:pPr>
        <w:spacing w:after="24"/>
        <w:ind w:left="703" w:hanging="10"/>
        <w:rPr>
          <w:sz w:val="24"/>
        </w:rPr>
      </w:pPr>
    </w:p>
    <w:p w14:paraId="2B46CC4F" w14:textId="77777777" w:rsidR="005A3806" w:rsidRDefault="00000000">
      <w:pPr>
        <w:spacing w:after="22"/>
        <w:ind w:left="703" w:hanging="10"/>
      </w:pPr>
      <w:r>
        <w:rPr>
          <w:sz w:val="24"/>
        </w:rPr>
        <w:lastRenderedPageBreak/>
        <w:t xml:space="preserve">(w tym zajęcia prowadzone z wykorzystaniem metod i technik kształcenia na odległość) </w:t>
      </w:r>
    </w:p>
    <w:p w14:paraId="5618C651" w14:textId="156B74B9" w:rsidR="005A3806" w:rsidRDefault="00000000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133D1D">
        <w:rPr>
          <w:sz w:val="24"/>
        </w:rPr>
        <w:t>nie dotyczy</w:t>
      </w:r>
    </w:p>
    <w:p w14:paraId="0F7D068B" w14:textId="0540C7DA" w:rsidR="005A3806" w:rsidRDefault="005A3806">
      <w:pPr>
        <w:spacing w:after="143"/>
        <w:ind w:left="703" w:hanging="10"/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5F2AF787" w14:textId="46E775F7" w:rsidR="005A3806" w:rsidRPr="00133D1D" w:rsidRDefault="00000000" w:rsidP="00133D1D">
      <w:pPr>
        <w:tabs>
          <w:tab w:val="center" w:pos="658"/>
          <w:tab w:val="center" w:pos="1133"/>
        </w:tabs>
        <w:spacing w:after="24"/>
        <w:rPr>
          <w:szCs w:val="22"/>
        </w:rPr>
      </w:pPr>
      <w:r>
        <w:tab/>
      </w:r>
      <w:r w:rsidR="00133D1D">
        <w:t xml:space="preserve">            </w:t>
      </w:r>
      <w:r w:rsidRPr="00133D1D">
        <w:rPr>
          <w:szCs w:val="22"/>
        </w:rPr>
        <w:t>1.</w:t>
      </w:r>
      <w:r w:rsidRPr="00133D1D">
        <w:rPr>
          <w:rFonts w:eastAsia="Arial"/>
          <w:szCs w:val="22"/>
        </w:rPr>
        <w:t xml:space="preserve"> </w:t>
      </w:r>
      <w:r w:rsidR="00133D1D" w:rsidRPr="00133D1D">
        <w:rPr>
          <w:rFonts w:eastAsia="Arial"/>
          <w:szCs w:val="22"/>
        </w:rPr>
        <w:t>nie dotyczy</w:t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577E1B19" w:rsidR="005A3806" w:rsidRPr="00133D1D" w:rsidRDefault="00000000" w:rsidP="00133D1D">
      <w:pPr>
        <w:tabs>
          <w:tab w:val="center" w:pos="658"/>
          <w:tab w:val="center" w:pos="1133"/>
        </w:tabs>
        <w:spacing w:after="24"/>
        <w:rPr>
          <w:szCs w:val="22"/>
        </w:rPr>
      </w:pPr>
      <w:r>
        <w:tab/>
      </w:r>
      <w:r w:rsidR="00133D1D">
        <w:tab/>
      </w:r>
      <w:r w:rsidRPr="00133D1D">
        <w:rPr>
          <w:szCs w:val="22"/>
        </w:rPr>
        <w:t>1.</w:t>
      </w:r>
      <w:r w:rsidR="00133D1D" w:rsidRPr="00133D1D">
        <w:rPr>
          <w:rFonts w:eastAsia="Arial"/>
          <w:szCs w:val="22"/>
        </w:rPr>
        <w:t xml:space="preserve"> nie dotyczy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27228D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27228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27228D" w14:paraId="5687B91A" w14:textId="77777777" w:rsidTr="002722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703795" w:rsidR="0027228D" w:rsidRDefault="0027228D" w:rsidP="0027228D">
            <w:pPr>
              <w:ind w:right="2"/>
              <w:jc w:val="center"/>
            </w:pPr>
            <w:r w:rsidRPr="00187D9B"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70A8F1A" w:rsidR="0027228D" w:rsidRDefault="0027228D" w:rsidP="0027228D">
            <w:r w:rsidRPr="00D102E3">
              <w:t>ma rozszerzoną wiedzę o różnych rodzajach struktur i instytucji społecznych oraz pogłębioną w odniesieniu do wybranych struktur i instytucji społecznych, w tym społeczeństwie obywatelskim i organizacjach pozarządowych a także o poglądach na ich temat oraz praktycznych zastosowaniach tych poglądów;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6915CE0" w:rsidR="0027228D" w:rsidRDefault="0027228D" w:rsidP="0027228D">
            <w:pPr>
              <w:ind w:left="49"/>
              <w:jc w:val="center"/>
            </w:pPr>
            <w:r w:rsidRPr="00672567">
              <w:t>PED2A_W14</w:t>
            </w:r>
          </w:p>
        </w:tc>
      </w:tr>
      <w:tr w:rsidR="0027228D" w14:paraId="646D80EA" w14:textId="77777777" w:rsidTr="002722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12113EB3" w:rsidR="0027228D" w:rsidRDefault="0027228D" w:rsidP="0027228D">
            <w:pPr>
              <w:ind w:right="5"/>
              <w:jc w:val="center"/>
            </w:pPr>
            <w:r w:rsidRPr="00187D9B"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04D6D3A" w:rsidR="0027228D" w:rsidRDefault="0027228D" w:rsidP="0027228D">
            <w:r w:rsidRPr="00D102E3">
              <w:t>ma rozszerzoną wiedzę o różnych rodzajach instytucji  i w sposób pogłębiony zna cele, organizację i funkcjonowanie instytucji opiekuńczych, pomocowych i terapeutycznych, takich jak III sektor oraz ich praktycznych zastosowań w skali krajowej, międzynarodowej i/lub międzykulturowej;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B4031E5" w:rsidR="0027228D" w:rsidRDefault="0027228D" w:rsidP="0027228D">
            <w:pPr>
              <w:ind w:left="49"/>
              <w:jc w:val="center"/>
            </w:pPr>
            <w:r w:rsidRPr="00672567">
              <w:t>PED2A_W15</w:t>
            </w:r>
          </w:p>
        </w:tc>
      </w:tr>
      <w:tr w:rsidR="005A3806" w14:paraId="18D7B979" w14:textId="77777777" w:rsidTr="0027228D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27228D" w14:paraId="56424836" w14:textId="77777777" w:rsidTr="002722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2373AEEA" w:rsidR="0027228D" w:rsidRDefault="0027228D" w:rsidP="0027228D">
            <w:pPr>
              <w:ind w:left="8"/>
              <w:jc w:val="center"/>
            </w:pPr>
            <w:r w:rsidRPr="00B96792"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1A6A4F1" w:rsidR="0027228D" w:rsidRDefault="0027228D" w:rsidP="0027228D">
            <w:r w:rsidRPr="004021A4"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organizacjach pozarządowych i obywatelskich;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8A9E01B" w:rsidR="0027228D" w:rsidRDefault="0027228D" w:rsidP="0027228D">
            <w:pPr>
              <w:ind w:left="29"/>
              <w:jc w:val="center"/>
            </w:pPr>
            <w:r w:rsidRPr="005D0DBE">
              <w:t>PED2A_U11</w:t>
            </w:r>
          </w:p>
        </w:tc>
      </w:tr>
      <w:tr w:rsidR="0027228D" w14:paraId="74645D48" w14:textId="77777777" w:rsidTr="002722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280A0008" w:rsidR="0027228D" w:rsidRDefault="0027228D" w:rsidP="0027228D">
            <w:pPr>
              <w:ind w:left="5"/>
              <w:jc w:val="center"/>
            </w:pPr>
            <w:r w:rsidRPr="00B96792"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2FB24A7" w:rsidR="0027228D" w:rsidRDefault="0027228D" w:rsidP="0027228D">
            <w:r w:rsidRPr="004021A4">
              <w:t>potrafi wspierać samodzielność uczestników działalności edukacyjno-wychowawczych i pomocowej w zdobywaniu wiedzy, a także inspirować do działań na rzecz uczenia się przez całe życie;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ED04BF6" w:rsidR="0027228D" w:rsidRDefault="0027228D" w:rsidP="0027228D">
            <w:pPr>
              <w:ind w:left="29"/>
              <w:jc w:val="center"/>
            </w:pPr>
            <w:r w:rsidRPr="005D0DBE">
              <w:t>PED2A_U12</w:t>
            </w:r>
          </w:p>
        </w:tc>
      </w:tr>
      <w:tr w:rsidR="005A3806" w14:paraId="06044C88" w14:textId="77777777" w:rsidTr="0027228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27228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52766024" w:rsidR="005A3806" w:rsidRPr="0027228D" w:rsidRDefault="0027228D">
            <w:pPr>
              <w:ind w:right="4"/>
              <w:jc w:val="center"/>
              <w:rPr>
                <w:szCs w:val="22"/>
              </w:rPr>
            </w:pPr>
            <w:r w:rsidRPr="0027228D">
              <w:rPr>
                <w:color w:val="auto"/>
                <w:szCs w:val="22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0DDDF47" w:rsidR="005A3806" w:rsidRPr="0027228D" w:rsidRDefault="00000000">
            <w:pPr>
              <w:rPr>
                <w:szCs w:val="22"/>
              </w:rPr>
            </w:pPr>
            <w:r w:rsidRPr="0027228D">
              <w:rPr>
                <w:szCs w:val="22"/>
              </w:rPr>
              <w:t xml:space="preserve"> </w:t>
            </w:r>
            <w:r w:rsidR="0027228D" w:rsidRPr="0027228D">
              <w:rPr>
                <w:szCs w:val="22"/>
              </w:rPr>
              <w:t>jest przygotowany do aktywnego uczestnictwa w grupach, organizacjach i instytucjach realizujących działania pomocowe, edukacyjno-wychowawcze, opiekuńcze i kulturalne i wrażliwego podejścia do problemów edukacyjnych, do komunikowania się i współpracy z otoczeniem, w tym z osobami nie będącymi specjalistami w danej dziedzinie, oraz do aktywnego uczestnictwa w grupach i organizacjach realizujących działania pedagogiczne.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29E2DA7" w:rsidR="005A3806" w:rsidRPr="0027228D" w:rsidRDefault="0027228D">
            <w:pPr>
              <w:ind w:left="49"/>
              <w:jc w:val="center"/>
              <w:rPr>
                <w:szCs w:val="22"/>
              </w:rPr>
            </w:pPr>
            <w:r w:rsidRPr="0027228D">
              <w:rPr>
                <w:szCs w:val="22"/>
              </w:rPr>
              <w:t xml:space="preserve">PED2A_K05 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A6737A" w14:paraId="0BD4DDAC" w14:textId="77777777" w:rsidTr="00EC3FAB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4A8633BA" w:rsidR="00A6737A" w:rsidRDefault="00A6737A" w:rsidP="00A6737A">
            <w:pPr>
              <w:spacing w:line="275" w:lineRule="auto"/>
              <w:jc w:val="center"/>
              <w:rPr>
                <w:b/>
                <w:sz w:val="21"/>
              </w:rPr>
            </w:pPr>
            <w:r w:rsidRPr="00A14F1E"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3C33C814" w:rsidR="00A6737A" w:rsidRDefault="00A6737A" w:rsidP="00A6737A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A6737A" w:rsidRDefault="00A6737A" w:rsidP="00A6737A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A6737A" w:rsidRDefault="00A6737A" w:rsidP="00A6737A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A6737A" w:rsidRDefault="00A6737A" w:rsidP="00A6737A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A6737A" w:rsidRDefault="00A6737A" w:rsidP="00A6737A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A6737A" w:rsidRDefault="00A6737A" w:rsidP="00A6737A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A6737A" w:rsidRDefault="00A6737A" w:rsidP="00A6737A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A6737A" w14:paraId="0F32345B" w14:textId="77777777" w:rsidTr="00EC3FA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197B5039" w:rsidR="00A6737A" w:rsidRDefault="00A6737A" w:rsidP="00A6737A">
            <w:pPr>
              <w:spacing w:line="275" w:lineRule="auto"/>
              <w:jc w:val="center"/>
              <w:rPr>
                <w:b/>
                <w:sz w:val="21"/>
              </w:rPr>
            </w:pPr>
            <w:r w:rsidRPr="00A14F1E"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298F72B8" w:rsidR="00A6737A" w:rsidRDefault="00A6737A" w:rsidP="00A6737A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A6737A" w:rsidRDefault="00A6737A" w:rsidP="00A6737A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A6737A" w:rsidRDefault="00A6737A" w:rsidP="00A6737A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A6737A" w:rsidRDefault="00A6737A" w:rsidP="00A6737A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A6737A" w:rsidRDefault="00A6737A" w:rsidP="00A6737A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A6737A" w:rsidRDefault="00A6737A" w:rsidP="00A6737A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A6737A" w:rsidRDefault="00A6737A" w:rsidP="00A6737A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A6737A" w14:paraId="1588A05A" w14:textId="77777777" w:rsidTr="00EC3FA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2AC15288" w:rsidR="00A6737A" w:rsidRDefault="00A6737A" w:rsidP="00A6737A">
            <w:pPr>
              <w:spacing w:line="275" w:lineRule="auto"/>
              <w:jc w:val="center"/>
              <w:rPr>
                <w:b/>
                <w:sz w:val="21"/>
              </w:rPr>
            </w:pPr>
            <w:r w:rsidRPr="00A14F1E"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A6737A" w:rsidRDefault="00A6737A" w:rsidP="00A6737A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A6737A" w:rsidRDefault="00A6737A" w:rsidP="00A6737A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16E9F2D9" w:rsidR="00A6737A" w:rsidRDefault="00A6737A" w:rsidP="00A6737A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6DCB245" w:rsidR="00A6737A" w:rsidRDefault="00A6737A" w:rsidP="00A6737A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5D1EE219" w:rsidR="00A6737A" w:rsidRDefault="00A6737A" w:rsidP="00A6737A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5571AEA8" w:rsidR="00A6737A" w:rsidRDefault="00A6737A" w:rsidP="00A6737A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A6737A" w:rsidRDefault="00A6737A" w:rsidP="00A6737A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A6737A" w14:paraId="687D4B64" w14:textId="77777777" w:rsidTr="00EC3FA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87EB3F" w:rsidR="00A6737A" w:rsidRDefault="00A6737A" w:rsidP="00A6737A">
            <w:pPr>
              <w:spacing w:line="275" w:lineRule="auto"/>
              <w:jc w:val="center"/>
              <w:rPr>
                <w:b/>
                <w:sz w:val="21"/>
              </w:rPr>
            </w:pPr>
            <w:r w:rsidRPr="00A14F1E"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A6737A" w:rsidRDefault="00A6737A" w:rsidP="00A6737A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A6737A" w:rsidRDefault="00A6737A" w:rsidP="00A6737A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28163185" w:rsidR="00A6737A" w:rsidRDefault="00A6737A" w:rsidP="00A6737A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0BAFEBC5" w:rsidR="00A6737A" w:rsidRDefault="00A6737A" w:rsidP="00A6737A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020A384F" w:rsidR="00A6737A" w:rsidRDefault="00A6737A" w:rsidP="00A6737A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05463DA0" w:rsidR="00A6737A" w:rsidRDefault="00A6737A" w:rsidP="00A6737A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A6737A" w:rsidRDefault="00A6737A" w:rsidP="00A6737A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A6737A" w14:paraId="30F93739" w14:textId="77777777" w:rsidTr="00EC3FA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5A58A06F" w:rsidR="00A6737A" w:rsidRDefault="00A6737A" w:rsidP="00A6737A">
            <w:pPr>
              <w:spacing w:line="275" w:lineRule="auto"/>
              <w:jc w:val="center"/>
              <w:rPr>
                <w:b/>
                <w:sz w:val="21"/>
              </w:rPr>
            </w:pPr>
            <w:r w:rsidRPr="00A14F1E"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A6737A" w:rsidRDefault="00A6737A" w:rsidP="00A6737A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A6737A" w:rsidRDefault="00A6737A" w:rsidP="00A6737A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A6737A" w:rsidRDefault="00A6737A" w:rsidP="00A6737A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6F48ADA" w:rsidR="00A6737A" w:rsidRDefault="00A6737A" w:rsidP="00A6737A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A6737A" w:rsidRDefault="00A6737A" w:rsidP="00A6737A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2B6C763" w:rsidR="00A6737A" w:rsidRDefault="00A6737A" w:rsidP="00A6737A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A6737A" w:rsidRDefault="00A6737A" w:rsidP="00A6737A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6737A" w14:paraId="44B40098" w14:textId="77777777" w:rsidTr="00D2038B">
        <w:tc>
          <w:tcPr>
            <w:tcW w:w="1166" w:type="dxa"/>
          </w:tcPr>
          <w:p w14:paraId="4FF0B8F7" w14:textId="267833F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E2421">
              <w:t>W01</w:t>
            </w:r>
          </w:p>
        </w:tc>
        <w:tc>
          <w:tcPr>
            <w:tcW w:w="425" w:type="dxa"/>
          </w:tcPr>
          <w:p w14:paraId="60F4BB6A" w14:textId="7F30D34F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0351776E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37A" w14:paraId="61B9739F" w14:textId="77777777" w:rsidTr="00D2038B">
        <w:tc>
          <w:tcPr>
            <w:tcW w:w="1166" w:type="dxa"/>
          </w:tcPr>
          <w:p w14:paraId="4887B0DE" w14:textId="6C6E5C0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E2421">
              <w:t>W02</w:t>
            </w:r>
          </w:p>
        </w:tc>
        <w:tc>
          <w:tcPr>
            <w:tcW w:w="425" w:type="dxa"/>
          </w:tcPr>
          <w:p w14:paraId="189912D6" w14:textId="0F276F12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37A" w14:paraId="651CC940" w14:textId="77777777" w:rsidTr="00D2038B">
        <w:tc>
          <w:tcPr>
            <w:tcW w:w="1166" w:type="dxa"/>
          </w:tcPr>
          <w:p w14:paraId="229579EC" w14:textId="60CD60F4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E2421">
              <w:t>U01</w:t>
            </w:r>
          </w:p>
        </w:tc>
        <w:tc>
          <w:tcPr>
            <w:tcW w:w="425" w:type="dxa"/>
          </w:tcPr>
          <w:p w14:paraId="5B73206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A6737A" w:rsidRPr="00C030B4" w:rsidRDefault="00A6737A" w:rsidP="00A6737A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13EB61D8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1E7FC66F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531C3B2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04099F85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37A" w14:paraId="0765CD50" w14:textId="77777777" w:rsidTr="00D2038B">
        <w:tc>
          <w:tcPr>
            <w:tcW w:w="1166" w:type="dxa"/>
          </w:tcPr>
          <w:p w14:paraId="1C617B69" w14:textId="420D6228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E2421">
              <w:t>U02</w:t>
            </w:r>
          </w:p>
        </w:tc>
        <w:tc>
          <w:tcPr>
            <w:tcW w:w="425" w:type="dxa"/>
          </w:tcPr>
          <w:p w14:paraId="62C838D8" w14:textId="174DFADD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0CEDBBE5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48155384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26EC3FE8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12D6E3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00396C10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37A" w14:paraId="705E07EE" w14:textId="77777777" w:rsidTr="00D2038B">
        <w:tc>
          <w:tcPr>
            <w:tcW w:w="1166" w:type="dxa"/>
          </w:tcPr>
          <w:p w14:paraId="6782306E" w14:textId="167B797E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E2421">
              <w:t>K01</w:t>
            </w:r>
          </w:p>
        </w:tc>
        <w:tc>
          <w:tcPr>
            <w:tcW w:w="425" w:type="dxa"/>
          </w:tcPr>
          <w:p w14:paraId="0888D8E9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05C67DE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35F364E0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A6737A" w:rsidRPr="00C030B4" w:rsidRDefault="00A6737A" w:rsidP="00A6737A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6737A" w14:paraId="5ED26969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0992C7A" w:rsidR="00A6737A" w:rsidRDefault="00A6737A" w:rsidP="00A6737A">
            <w:r w:rsidRPr="00EB682C">
              <w:t>Od 50% wiedzy przekazanej na wykładzie</w:t>
            </w:r>
          </w:p>
        </w:tc>
      </w:tr>
      <w:tr w:rsidR="00A6737A" w14:paraId="5D4E85BB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A6737A" w:rsidRDefault="00A6737A" w:rsidP="00A6737A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81F2631" w:rsidR="00A6737A" w:rsidRDefault="00A6737A" w:rsidP="00A6737A">
            <w:r w:rsidRPr="00EB682C">
              <w:t>Od  61% wiedzy przekazanej na wykładzie</w:t>
            </w:r>
          </w:p>
        </w:tc>
      </w:tr>
      <w:tr w:rsidR="00A6737A" w14:paraId="34E82238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C99ED59" w:rsidR="00A6737A" w:rsidRDefault="00A6737A" w:rsidP="00A6737A">
            <w:r w:rsidRPr="00EB682C">
              <w:t>Od 71% wiedzy przekazanej na wykładzie</w:t>
            </w:r>
          </w:p>
        </w:tc>
      </w:tr>
      <w:tr w:rsidR="00A6737A" w14:paraId="73CA1363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A6737A" w:rsidRDefault="00A6737A" w:rsidP="00A6737A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63F840E" w:rsidR="00A6737A" w:rsidRDefault="00A6737A" w:rsidP="00A6737A">
            <w:r w:rsidRPr="00EB682C">
              <w:t>Od 81% wiedzy przekazanej na wykładzie</w:t>
            </w:r>
          </w:p>
        </w:tc>
      </w:tr>
      <w:tr w:rsidR="00A6737A" w14:paraId="605AF207" w14:textId="77777777" w:rsidTr="00A6737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0E41D644" w:rsidR="00A6737A" w:rsidRDefault="00A6737A" w:rsidP="00A6737A">
            <w:r w:rsidRPr="00EB682C">
              <w:t>Od 91% wiedzy przekazanej na wykładzie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6737A" w14:paraId="6709E17F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2B4EA52" w:rsidR="00A6737A" w:rsidRDefault="00A6737A" w:rsidP="00A6737A">
            <w:r w:rsidRPr="00BC4159">
              <w:t>Od 50%  wiedzy i umiejętności przekazanej na ćwiczeniach, aktywności na zajęciach  i pracy własnej i grupowej</w:t>
            </w:r>
          </w:p>
        </w:tc>
      </w:tr>
      <w:tr w:rsidR="00A6737A" w14:paraId="0DB00732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A6737A" w:rsidRDefault="00A6737A" w:rsidP="00A6737A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221875F" w:rsidR="00A6737A" w:rsidRDefault="00A6737A" w:rsidP="00A6737A">
            <w:r w:rsidRPr="00BC4159">
              <w:t>Od 61% wiedzy i umiejętności przekazanej na ćwiczeniach, aktywności na zajęciach  i pracy własnej i grupowej</w:t>
            </w:r>
          </w:p>
        </w:tc>
      </w:tr>
      <w:tr w:rsidR="00A6737A" w14:paraId="6507FFF0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30A5F37" w:rsidR="00A6737A" w:rsidRDefault="00A6737A" w:rsidP="00A6737A">
            <w:r w:rsidRPr="00BC4159">
              <w:t>Od 71% wiedzy i umiejętności przekazanej na ćwiczeniach, aktywności na zajęciach  i pracy własnej i grupowej</w:t>
            </w:r>
          </w:p>
        </w:tc>
      </w:tr>
      <w:tr w:rsidR="00A6737A" w14:paraId="6698FFF8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A6737A" w:rsidRDefault="00A6737A" w:rsidP="00A6737A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C42C199" w:rsidR="00A6737A" w:rsidRDefault="00A6737A" w:rsidP="00A6737A">
            <w:r w:rsidRPr="00BC4159">
              <w:t>Od 81% wiedzy i umiejętności przekazanej na ćwiczeniach, aktywności na zajęciach  i pracy własnej i grupowej</w:t>
            </w:r>
          </w:p>
        </w:tc>
      </w:tr>
      <w:tr w:rsidR="00A6737A" w14:paraId="132C7457" w14:textId="77777777" w:rsidTr="00A6737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A3A26B3" w:rsidR="00A6737A" w:rsidRDefault="00A6737A" w:rsidP="00A6737A">
            <w:r w:rsidRPr="00BC4159">
              <w:t>Od 91% wiedzy i umiejętności przekazanej na ćwiczeniach, aktywności na zajęciach  i pracy własnej i grupowej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lastRenderedPageBreak/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485B947B" w:rsidR="005A3806" w:rsidRPr="00A6737A" w:rsidRDefault="00A6737A">
            <w:pPr>
              <w:rPr>
                <w:bCs/>
              </w:rPr>
            </w:pPr>
            <w:r w:rsidRPr="00A6737A">
              <w:rPr>
                <w:bCs/>
                <w:sz w:val="21"/>
              </w:rPr>
              <w:t>Nie dotyczy</w:t>
            </w:r>
          </w:p>
        </w:tc>
      </w:tr>
      <w:tr w:rsidR="00A6737A" w14:paraId="1885D032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4BC85D2F" w:rsidR="00A6737A" w:rsidRDefault="00A6737A" w:rsidP="00A6737A">
            <w:r w:rsidRPr="002D394D">
              <w:t>Nie dotyczy</w:t>
            </w:r>
          </w:p>
        </w:tc>
      </w:tr>
      <w:tr w:rsidR="00A6737A" w14:paraId="3FB47773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A6737A" w:rsidRDefault="00A6737A" w:rsidP="00A6737A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38243A2F" w:rsidR="00A6737A" w:rsidRDefault="00A6737A" w:rsidP="00A6737A">
            <w:r w:rsidRPr="002D394D">
              <w:t>Nie dotyczy</w:t>
            </w:r>
          </w:p>
        </w:tc>
      </w:tr>
      <w:tr w:rsidR="00A6737A" w14:paraId="617829F3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A6737A" w:rsidRDefault="00A6737A" w:rsidP="00A6737A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F7995AF" w:rsidR="00A6737A" w:rsidRDefault="00A6737A" w:rsidP="00A6737A">
            <w:r w:rsidRPr="002D394D">
              <w:t>Nie dotyczy</w:t>
            </w:r>
          </w:p>
        </w:tc>
      </w:tr>
      <w:tr w:rsidR="00A6737A" w14:paraId="2710413E" w14:textId="77777777" w:rsidTr="00A6737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A6737A" w:rsidRDefault="00A6737A" w:rsidP="00A6737A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4E857F8E" w:rsidR="00A6737A" w:rsidRDefault="00A6737A" w:rsidP="00A6737A">
            <w:r w:rsidRPr="002D394D">
              <w:t>Nie dotyczy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CCB42D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D2281D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E8D77F8" w:rsidR="005A3806" w:rsidRDefault="00D2281D">
            <w:pPr>
              <w:ind w:left="32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19B94DB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12CCC932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3B1A91CA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AAB065A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1B3B515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4D6DE7F0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7D40EB5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D2281D">
              <w:rPr>
                <w:b/>
                <w:sz w:val="21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D20AFA4" w:rsidR="005A3806" w:rsidRDefault="00D2281D">
            <w:pPr>
              <w:ind w:left="32"/>
              <w:jc w:val="center"/>
            </w:pPr>
            <w:r>
              <w:rPr>
                <w:b/>
                <w:sz w:val="21"/>
              </w:rPr>
              <w:t xml:space="preserve">55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75B138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EC5C0A5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20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ADB85B6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ACAB508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E75897D" w:rsidR="005A3806" w:rsidRDefault="00D2281D">
            <w:pPr>
              <w:ind w:left="30"/>
              <w:jc w:val="center"/>
            </w:pPr>
            <w:r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0A504186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15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E285873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CD61E06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71179F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4D4ABBBF" w:rsidR="005A3806" w:rsidRDefault="00D2281D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04818C1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78E83C7F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D2281D">
              <w:rPr>
                <w:sz w:val="21"/>
              </w:rPr>
              <w:t>-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5DA11E93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D2281D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7FD3B2CA" w:rsidR="005A3806" w:rsidRDefault="00D2281D">
            <w:pPr>
              <w:ind w:left="32"/>
              <w:jc w:val="center"/>
            </w:pPr>
            <w:r>
              <w:rPr>
                <w:b/>
                <w:sz w:val="21"/>
              </w:rPr>
              <w:t xml:space="preserve">75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77EEE4F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D2281D"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B894183" w:rsidR="005A3806" w:rsidRDefault="00D2281D">
            <w:pPr>
              <w:ind w:left="32"/>
              <w:jc w:val="center"/>
            </w:pPr>
            <w:r>
              <w:rPr>
                <w:b/>
                <w:sz w:val="21"/>
              </w:rPr>
              <w:t xml:space="preserve">3 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EA8243B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108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-108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-108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-108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-108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-108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-108"/>
        </w:tabs>
        <w:ind w:left="6372" w:hanging="180"/>
      </w:pPr>
    </w:lvl>
  </w:abstractNum>
  <w:abstractNum w:abstractNumId="1" w15:restartNumberingAfterBreak="0">
    <w:nsid w:val="089625DF"/>
    <w:multiLevelType w:val="hybridMultilevel"/>
    <w:tmpl w:val="369A2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2311"/>
    <w:multiLevelType w:val="hybridMultilevel"/>
    <w:tmpl w:val="54E67262"/>
    <w:lvl w:ilvl="0" w:tplc="900ED2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2BD"/>
    <w:multiLevelType w:val="hybridMultilevel"/>
    <w:tmpl w:val="27A8D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50F25"/>
    <w:multiLevelType w:val="hybridMultilevel"/>
    <w:tmpl w:val="525C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7554"/>
    <w:multiLevelType w:val="hybridMultilevel"/>
    <w:tmpl w:val="D7CAFA8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90756B"/>
    <w:multiLevelType w:val="hybridMultilevel"/>
    <w:tmpl w:val="C066A100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8"/>
  </w:num>
  <w:num w:numId="2" w16cid:durableId="204097126">
    <w:abstractNumId w:val="6"/>
  </w:num>
  <w:num w:numId="3" w16cid:durableId="616838109">
    <w:abstractNumId w:val="0"/>
  </w:num>
  <w:num w:numId="4" w16cid:durableId="498234330">
    <w:abstractNumId w:val="4"/>
  </w:num>
  <w:num w:numId="5" w16cid:durableId="1334719531">
    <w:abstractNumId w:val="3"/>
  </w:num>
  <w:num w:numId="6" w16cid:durableId="1129978132">
    <w:abstractNumId w:val="5"/>
  </w:num>
  <w:num w:numId="7" w16cid:durableId="1394308339">
    <w:abstractNumId w:val="7"/>
  </w:num>
  <w:num w:numId="8" w16cid:durableId="1422137529">
    <w:abstractNumId w:val="2"/>
  </w:num>
  <w:num w:numId="9" w16cid:durableId="100421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33D1D"/>
    <w:rsid w:val="00146517"/>
    <w:rsid w:val="002068C3"/>
    <w:rsid w:val="0027228D"/>
    <w:rsid w:val="002775C6"/>
    <w:rsid w:val="002B7A28"/>
    <w:rsid w:val="0039653C"/>
    <w:rsid w:val="003A461D"/>
    <w:rsid w:val="005A3806"/>
    <w:rsid w:val="00743735"/>
    <w:rsid w:val="00876D74"/>
    <w:rsid w:val="008D07DD"/>
    <w:rsid w:val="009B6050"/>
    <w:rsid w:val="00A558EE"/>
    <w:rsid w:val="00A6737A"/>
    <w:rsid w:val="00BB30CA"/>
    <w:rsid w:val="00C13B0F"/>
    <w:rsid w:val="00C2178A"/>
    <w:rsid w:val="00C312C0"/>
    <w:rsid w:val="00D2281D"/>
    <w:rsid w:val="00D802F4"/>
    <w:rsid w:val="00DD76FC"/>
    <w:rsid w:val="00E6325F"/>
    <w:rsid w:val="00F40570"/>
    <w:rsid w:val="00F5448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76D74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D802F4"/>
    <w:pPr>
      <w:ind w:left="720"/>
      <w:contextualSpacing/>
    </w:pPr>
  </w:style>
  <w:style w:type="character" w:customStyle="1" w:styleId="Bodytext393">
    <w:name w:val="Body text (3) + 93"/>
    <w:aliases w:val="5 pt5"/>
    <w:rsid w:val="00133D1D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cebook.com/116703561697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uj.pl/autor/gierszewski-dorota" TargetMode="External"/><Relationship Id="rId5" Type="http://schemas.openxmlformats.org/officeDocument/2006/relationships/hyperlink" Target="https://www.diki.pl/slownik-angielskiego?q=citizenship+educ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15</cp:revision>
  <dcterms:created xsi:type="dcterms:W3CDTF">2026-01-27T15:03:00Z</dcterms:created>
  <dcterms:modified xsi:type="dcterms:W3CDTF">2026-01-27T15:24:00Z</dcterms:modified>
</cp:coreProperties>
</file>