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1080" w14:textId="77777777" w:rsidR="00E40476" w:rsidRPr="000E1F15" w:rsidRDefault="00E40476" w:rsidP="00E40476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iCs/>
          <w:color w:val="auto"/>
          <w:sz w:val="24"/>
          <w:szCs w:val="24"/>
        </w:rPr>
        <w:t xml:space="preserve">KARTA </w:t>
      </w:r>
      <w:r w:rsidRPr="000E1F15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PRZEDMIOTU (ZAJĘĆ)</w:t>
      </w:r>
    </w:p>
    <w:p w14:paraId="25B6CE27" w14:textId="7B3E2C36" w:rsidR="00E40476" w:rsidRPr="007C7219" w:rsidRDefault="00E40476" w:rsidP="00E40476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219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E40476">
        <w:rPr>
          <w:rFonts w:ascii="Calibri" w:hAnsi="Calibri" w:cs="Calibri"/>
          <w:sz w:val="24"/>
          <w:szCs w:val="24"/>
        </w:rPr>
        <w:t>0388.3.</w:t>
      </w:r>
      <w:proofErr w:type="gramStart"/>
      <w:r w:rsidRPr="00E40476">
        <w:rPr>
          <w:rFonts w:ascii="Calibri" w:hAnsi="Calibri" w:cs="Calibri"/>
          <w:sz w:val="24"/>
          <w:szCs w:val="24"/>
        </w:rPr>
        <w:t>PED2.F.EFWDS</w:t>
      </w:r>
      <w:proofErr w:type="gramEnd"/>
    </w:p>
    <w:p w14:paraId="4F23D1B7" w14:textId="77BA033B" w:rsidR="00E40476" w:rsidRPr="00E40476" w:rsidRDefault="00E40476" w:rsidP="00E40476">
      <w:pPr>
        <w:pStyle w:val="Nagwek3"/>
        <w:spacing w:line="276" w:lineRule="auto"/>
        <w:ind w:firstLine="426"/>
        <w:rPr>
          <w:rFonts w:ascii="Calibri" w:hAnsi="Calibri" w:cs="Calibri"/>
          <w:b/>
          <w:sz w:val="24"/>
          <w:szCs w:val="24"/>
        </w:rPr>
      </w:pPr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</w:t>
      </w:r>
      <w:r w:rsidRPr="000E1F15">
        <w:rPr>
          <w:rFonts w:ascii="Calibri" w:hAnsi="Calibri" w:cs="Calibri"/>
          <w:b/>
          <w:sz w:val="24"/>
          <w:szCs w:val="24"/>
          <w:lang w:bidi="ar-SA"/>
        </w:rPr>
        <w:t xml:space="preserve"> </w:t>
      </w:r>
      <w:r w:rsidRPr="00E40476">
        <w:rPr>
          <w:rFonts w:ascii="Calibri" w:hAnsi="Calibri" w:cs="Calibri"/>
          <w:b/>
          <w:sz w:val="24"/>
          <w:szCs w:val="24"/>
        </w:rPr>
        <w:t>Edukacyjne formy wspierania dorosłych i seniorów</w:t>
      </w:r>
    </w:p>
    <w:p w14:paraId="2FB48812" w14:textId="77777777" w:rsidR="00E40476" w:rsidRDefault="00E40476" w:rsidP="00E40476">
      <w:pPr>
        <w:pStyle w:val="Nagwek3"/>
        <w:spacing w:line="276" w:lineRule="auto"/>
        <w:ind w:firstLine="426"/>
        <w:rPr>
          <w:rFonts w:ascii="Calibri" w:hAnsi="Calibri" w:cs="Calibri"/>
          <w:b/>
          <w:sz w:val="24"/>
          <w:szCs w:val="24"/>
          <w:lang w:val="en-US"/>
        </w:rPr>
      </w:pPr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 xml:space="preserve">Nazwa </w:t>
      </w:r>
      <w:proofErr w:type="spellStart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>przedmiotu</w:t>
      </w:r>
      <w:proofErr w:type="spellEnd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 xml:space="preserve"> (</w:t>
      </w:r>
      <w:proofErr w:type="spellStart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>zajęć</w:t>
      </w:r>
      <w:proofErr w:type="spellEnd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 xml:space="preserve">) w </w:t>
      </w:r>
      <w:proofErr w:type="spellStart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>języku</w:t>
      </w:r>
      <w:proofErr w:type="spellEnd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>angielskim</w:t>
      </w:r>
      <w:proofErr w:type="spellEnd"/>
      <w:r w:rsidRPr="00E40476">
        <w:rPr>
          <w:rFonts w:ascii="Calibri" w:hAnsi="Calibri" w:cs="Calibri"/>
          <w:b/>
          <w:bCs/>
          <w:iCs/>
          <w:color w:val="000000" w:themeColor="text1"/>
          <w:sz w:val="24"/>
          <w:szCs w:val="24"/>
          <w:lang w:val="en-GB"/>
        </w:rPr>
        <w:t xml:space="preserve">: </w:t>
      </w:r>
      <w:r w:rsidRPr="00E40476">
        <w:rPr>
          <w:rFonts w:ascii="Calibri" w:hAnsi="Calibri" w:cs="Calibri"/>
          <w:b/>
          <w:sz w:val="24"/>
          <w:szCs w:val="24"/>
          <w:lang w:val="en-US"/>
        </w:rPr>
        <w:t>Educational forms of supporting adults and seniors</w:t>
      </w:r>
    </w:p>
    <w:p w14:paraId="769D630D" w14:textId="029881B4" w:rsidR="00E40476" w:rsidRPr="000E1F15" w:rsidRDefault="00E40476" w:rsidP="00E40476">
      <w:pPr>
        <w:pStyle w:val="Nagwek3"/>
        <w:spacing w:line="276" w:lineRule="auto"/>
        <w:ind w:firstLine="426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E40476" w:rsidRPr="000E1F15" w14:paraId="2899E009" w14:textId="77777777" w:rsidTr="00371FAF">
        <w:trPr>
          <w:trHeight w:val="282"/>
          <w:jc w:val="center"/>
        </w:trPr>
        <w:tc>
          <w:tcPr>
            <w:tcW w:w="4742" w:type="dxa"/>
          </w:tcPr>
          <w:p w14:paraId="0EEDD1CD" w14:textId="77777777" w:rsidR="00E40476" w:rsidRPr="000E1F15" w:rsidRDefault="00E40476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Kierunek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5496647D" w14:textId="77777777" w:rsidR="00E40476" w:rsidRPr="000E1F15" w:rsidRDefault="00E40476" w:rsidP="00371FAF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Pedagogika</w:t>
            </w:r>
            <w:proofErr w:type="spellEnd"/>
          </w:p>
        </w:tc>
      </w:tr>
      <w:tr w:rsidR="00E40476" w:rsidRPr="000E1F15" w14:paraId="097E40EA" w14:textId="77777777" w:rsidTr="00371FAF">
        <w:trPr>
          <w:trHeight w:val="285"/>
          <w:jc w:val="center"/>
        </w:trPr>
        <w:tc>
          <w:tcPr>
            <w:tcW w:w="4742" w:type="dxa"/>
          </w:tcPr>
          <w:p w14:paraId="32347DD5" w14:textId="77777777" w:rsidR="00E40476" w:rsidRPr="000E1F15" w:rsidRDefault="00E40476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22CC0F93" w14:textId="77777777" w:rsidR="00E40476" w:rsidRPr="000E1F15" w:rsidRDefault="00E40476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0E1F15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Stacjonarne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Niestacjonarne</w:t>
            </w:r>
            <w:proofErr w:type="spellEnd"/>
          </w:p>
        </w:tc>
      </w:tr>
      <w:tr w:rsidR="00E40476" w:rsidRPr="000E1F15" w14:paraId="3BA67C7F" w14:textId="77777777" w:rsidTr="00371FAF">
        <w:trPr>
          <w:trHeight w:val="285"/>
          <w:jc w:val="center"/>
        </w:trPr>
        <w:tc>
          <w:tcPr>
            <w:tcW w:w="4742" w:type="dxa"/>
          </w:tcPr>
          <w:p w14:paraId="4B8D0190" w14:textId="77777777" w:rsidR="00E40476" w:rsidRPr="000E1F15" w:rsidRDefault="00E40476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Poziom</w:t>
            </w:r>
            <w:proofErr w:type="spellEnd"/>
            <w:r w:rsidRPr="000E1F1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7B81BFC2" w14:textId="77777777" w:rsidR="00E40476" w:rsidRPr="000E1F15" w:rsidRDefault="00E40476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drugiego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stopnia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licencjackie</w:t>
            </w:r>
            <w:proofErr w:type="spellEnd"/>
          </w:p>
        </w:tc>
      </w:tr>
      <w:tr w:rsidR="00E40476" w:rsidRPr="000E1F15" w14:paraId="3B74CE62" w14:textId="77777777" w:rsidTr="00371FAF">
        <w:trPr>
          <w:trHeight w:val="285"/>
          <w:jc w:val="center"/>
        </w:trPr>
        <w:tc>
          <w:tcPr>
            <w:tcW w:w="4742" w:type="dxa"/>
          </w:tcPr>
          <w:p w14:paraId="7D02FA43" w14:textId="77777777" w:rsidR="00E40476" w:rsidRPr="000E1F15" w:rsidRDefault="00E40476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Profil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5005" w:type="dxa"/>
          </w:tcPr>
          <w:p w14:paraId="7647CC48" w14:textId="77777777" w:rsidR="00E40476" w:rsidRPr="000E1F15" w:rsidRDefault="00E40476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Ogólnoakademicki</w:t>
            </w:r>
            <w:proofErr w:type="spellEnd"/>
          </w:p>
        </w:tc>
      </w:tr>
      <w:tr w:rsidR="00E40476" w:rsidRPr="000E1F15" w14:paraId="5023C467" w14:textId="77777777" w:rsidTr="00371FAF">
        <w:trPr>
          <w:trHeight w:val="282"/>
          <w:jc w:val="center"/>
        </w:trPr>
        <w:tc>
          <w:tcPr>
            <w:tcW w:w="4742" w:type="dxa"/>
          </w:tcPr>
          <w:p w14:paraId="0B1E528E" w14:textId="77777777" w:rsidR="00E40476" w:rsidRPr="000E1F15" w:rsidRDefault="00E40476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551D9F8" w14:textId="77777777" w:rsidR="00E40476" w:rsidRPr="000E1F15" w:rsidRDefault="00E40476" w:rsidP="00371FAF">
            <w:pPr>
              <w:pStyle w:val="TableParagraph"/>
              <w:spacing w:line="276" w:lineRule="auto"/>
              <w:ind w:left="210" w:right="181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dr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E1F15">
              <w:rPr>
                <w:rFonts w:ascii="Calibri" w:hAnsi="Calibri" w:cs="Calibri"/>
                <w:sz w:val="24"/>
                <w:szCs w:val="24"/>
              </w:rPr>
              <w:t>Anna Przygoda</w:t>
            </w:r>
          </w:p>
        </w:tc>
      </w:tr>
      <w:tr w:rsidR="00E40476" w:rsidRPr="00664FCF" w14:paraId="61AA58B5" w14:textId="77777777" w:rsidTr="00371FAF">
        <w:trPr>
          <w:trHeight w:val="285"/>
          <w:jc w:val="center"/>
        </w:trPr>
        <w:tc>
          <w:tcPr>
            <w:tcW w:w="4742" w:type="dxa"/>
          </w:tcPr>
          <w:p w14:paraId="07327DEF" w14:textId="77777777" w:rsidR="00E40476" w:rsidRPr="000E1F15" w:rsidRDefault="00E40476" w:rsidP="00371FAF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005" w:type="dxa"/>
          </w:tcPr>
          <w:p w14:paraId="3715FD7C" w14:textId="77777777" w:rsidR="00E40476" w:rsidRPr="000E1F15" w:rsidRDefault="00E40476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sz w:val="24"/>
                <w:szCs w:val="24"/>
              </w:rPr>
              <w:t>anna.przygoda@ujk.edu.pl</w:t>
            </w:r>
          </w:p>
        </w:tc>
      </w:tr>
    </w:tbl>
    <w:p w14:paraId="5F1A0FB6" w14:textId="77777777" w:rsidR="00E40476" w:rsidRPr="000E1F15" w:rsidRDefault="00E40476" w:rsidP="00E40476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E40476" w:rsidRPr="000E1F15" w14:paraId="648BA514" w14:textId="77777777" w:rsidTr="00371FAF">
        <w:trPr>
          <w:trHeight w:val="285"/>
          <w:jc w:val="center"/>
        </w:trPr>
        <w:tc>
          <w:tcPr>
            <w:tcW w:w="3467" w:type="dxa"/>
          </w:tcPr>
          <w:p w14:paraId="05D9B1E8" w14:textId="77777777" w:rsidR="00E40476" w:rsidRPr="000E1F15" w:rsidRDefault="00E40476" w:rsidP="00371FAF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Język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0B8ABD45" w14:textId="77777777" w:rsidR="00E40476" w:rsidRPr="000E1F15" w:rsidRDefault="00E40476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sz w:val="24"/>
                <w:szCs w:val="24"/>
              </w:rPr>
              <w:t>Polski</w:t>
            </w:r>
          </w:p>
        </w:tc>
      </w:tr>
      <w:tr w:rsidR="00E40476" w:rsidRPr="000E1F15" w14:paraId="7434DE2E" w14:textId="77777777" w:rsidTr="00371FAF">
        <w:trPr>
          <w:trHeight w:val="282"/>
          <w:jc w:val="center"/>
        </w:trPr>
        <w:tc>
          <w:tcPr>
            <w:tcW w:w="3467" w:type="dxa"/>
          </w:tcPr>
          <w:p w14:paraId="5C48E620" w14:textId="77777777" w:rsidR="00E40476" w:rsidRPr="000E1F15" w:rsidRDefault="00E40476" w:rsidP="00371FAF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Wymagania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73B14F1C" w14:textId="77777777" w:rsidR="00E40476" w:rsidRPr="000E1F15" w:rsidRDefault="00E40476" w:rsidP="00371FA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 xml:space="preserve">Wiedza z zakresu </w:t>
            </w: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andragogiki i gerontologii</w:t>
            </w:r>
          </w:p>
        </w:tc>
      </w:tr>
    </w:tbl>
    <w:p w14:paraId="2B3C720A" w14:textId="77777777" w:rsidR="00E40476" w:rsidRPr="000E1F15" w:rsidRDefault="00E40476" w:rsidP="00E40476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E40476" w:rsidRPr="000E1F15" w14:paraId="190F28BF" w14:textId="77777777" w:rsidTr="00371FAF">
        <w:trPr>
          <w:trHeight w:val="285"/>
          <w:jc w:val="center"/>
        </w:trPr>
        <w:tc>
          <w:tcPr>
            <w:tcW w:w="3466" w:type="dxa"/>
          </w:tcPr>
          <w:p w14:paraId="48EFAFB1" w14:textId="77777777" w:rsidR="00E40476" w:rsidRPr="000E1F15" w:rsidRDefault="00E40476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2E33ECC6" w14:textId="69837950" w:rsidR="00E40476" w:rsidRPr="000E1F15" w:rsidRDefault="00E40476" w:rsidP="00371FAF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Wykład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ćwiczenia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e-learning</w:t>
            </w:r>
          </w:p>
        </w:tc>
      </w:tr>
      <w:tr w:rsidR="00E40476" w:rsidRPr="000E1F15" w14:paraId="62A9C8CC" w14:textId="77777777" w:rsidTr="00371FAF">
        <w:trPr>
          <w:trHeight w:val="282"/>
          <w:jc w:val="center"/>
        </w:trPr>
        <w:tc>
          <w:tcPr>
            <w:tcW w:w="3466" w:type="dxa"/>
          </w:tcPr>
          <w:p w14:paraId="759ADF6E" w14:textId="77777777" w:rsidR="00E40476" w:rsidRPr="000E1F15" w:rsidRDefault="00E40476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Miejsce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realizacji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517A7A11" w14:textId="77777777" w:rsidR="00E40476" w:rsidRPr="000E1F15" w:rsidRDefault="00E40476" w:rsidP="00371FA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sz w:val="24"/>
                <w:szCs w:val="24"/>
                <w:lang w:val="pl"/>
              </w:rPr>
              <w:t xml:space="preserve">Pomieszczenia dydaktyczne UJK </w:t>
            </w:r>
          </w:p>
        </w:tc>
      </w:tr>
      <w:tr w:rsidR="00E40476" w:rsidRPr="000E1F15" w14:paraId="1953211A" w14:textId="77777777" w:rsidTr="00371FAF">
        <w:trPr>
          <w:trHeight w:val="285"/>
          <w:jc w:val="center"/>
        </w:trPr>
        <w:tc>
          <w:tcPr>
            <w:tcW w:w="3466" w:type="dxa"/>
          </w:tcPr>
          <w:p w14:paraId="26892628" w14:textId="77777777" w:rsidR="00E40476" w:rsidRPr="000E1F15" w:rsidRDefault="00E40476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Forma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zaliczenia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6279" w:type="dxa"/>
          </w:tcPr>
          <w:p w14:paraId="7689A385" w14:textId="72CA5734" w:rsidR="00E40476" w:rsidRPr="000E1F15" w:rsidRDefault="00E40476" w:rsidP="00371FA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sz w:val="24"/>
                <w:szCs w:val="24"/>
              </w:rPr>
              <w:t>Zaliczenie</w:t>
            </w:r>
            <w:proofErr w:type="spellEnd"/>
            <w:r w:rsidRPr="000E1F15">
              <w:rPr>
                <w:rFonts w:ascii="Calibri" w:hAnsi="Calibri" w:cs="Calibri"/>
                <w:sz w:val="24"/>
                <w:szCs w:val="24"/>
              </w:rPr>
              <w:t xml:space="preserve"> z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ocean,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zaliczenie</w:t>
            </w:r>
            <w:proofErr w:type="spellEnd"/>
          </w:p>
        </w:tc>
      </w:tr>
      <w:tr w:rsidR="00E40476" w:rsidRPr="000E1F15" w14:paraId="74B7F1A7" w14:textId="77777777" w:rsidTr="00371FAF">
        <w:trPr>
          <w:trHeight w:val="282"/>
          <w:jc w:val="center"/>
        </w:trPr>
        <w:tc>
          <w:tcPr>
            <w:tcW w:w="3466" w:type="dxa"/>
          </w:tcPr>
          <w:p w14:paraId="2529989F" w14:textId="77777777" w:rsidR="00E40476" w:rsidRPr="000E1F15" w:rsidRDefault="00E40476" w:rsidP="00371FAF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Metody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dydaktyczne</w:t>
            </w:r>
            <w:proofErr w:type="spellEnd"/>
          </w:p>
        </w:tc>
        <w:tc>
          <w:tcPr>
            <w:tcW w:w="6279" w:type="dxa"/>
          </w:tcPr>
          <w:p w14:paraId="41D234BD" w14:textId="77777777" w:rsidR="00E40476" w:rsidRPr="00E40476" w:rsidRDefault="00E40476" w:rsidP="00E4047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0E1F15">
              <w:rPr>
                <w:rFonts w:ascii="Calibri" w:hAnsi="Calibri" w:cs="Calibri"/>
                <w:lang w:val="pl-PL"/>
              </w:rPr>
              <w:t xml:space="preserve">  </w:t>
            </w:r>
            <w:proofErr w:type="spellStart"/>
            <w:r w:rsidRPr="00E40476">
              <w:rPr>
                <w:rFonts w:ascii="Calibri" w:hAnsi="Calibri" w:cs="Calibri"/>
              </w:rPr>
              <w:t>Wykład</w:t>
            </w:r>
            <w:proofErr w:type="spellEnd"/>
            <w:r w:rsidRPr="00E40476">
              <w:rPr>
                <w:rFonts w:ascii="Calibri" w:hAnsi="Calibri" w:cs="Calibri"/>
              </w:rPr>
              <w:t>:</w:t>
            </w:r>
          </w:p>
          <w:p w14:paraId="383E020A" w14:textId="77777777" w:rsidR="00E40476" w:rsidRPr="00E40476" w:rsidRDefault="00E40476" w:rsidP="00E4047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E40476">
              <w:rPr>
                <w:rFonts w:ascii="Calibri" w:hAnsi="Calibri" w:cs="Calibri"/>
              </w:rPr>
              <w:t>Wykład</w:t>
            </w:r>
            <w:proofErr w:type="spellEnd"/>
            <w:r w:rsidRPr="00E40476">
              <w:rPr>
                <w:rFonts w:ascii="Calibri" w:hAnsi="Calibri" w:cs="Calibri"/>
              </w:rPr>
              <w:t xml:space="preserve"> </w:t>
            </w:r>
            <w:proofErr w:type="spellStart"/>
            <w:r w:rsidRPr="00E40476">
              <w:rPr>
                <w:rFonts w:ascii="Calibri" w:hAnsi="Calibri" w:cs="Calibri"/>
              </w:rPr>
              <w:t>informacyjny</w:t>
            </w:r>
            <w:proofErr w:type="spellEnd"/>
            <w:r w:rsidRPr="00E40476">
              <w:rPr>
                <w:rFonts w:ascii="Calibri" w:hAnsi="Calibri" w:cs="Calibri"/>
              </w:rPr>
              <w:t xml:space="preserve"> (WI)</w:t>
            </w:r>
          </w:p>
          <w:p w14:paraId="7438541F" w14:textId="76608456" w:rsidR="00E40476" w:rsidRPr="00E40476" w:rsidRDefault="00E40476" w:rsidP="00E4047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proofErr w:type="spellStart"/>
            <w:r w:rsidRPr="00E40476">
              <w:rPr>
                <w:rFonts w:ascii="Calibri" w:hAnsi="Calibri" w:cs="Calibri"/>
              </w:rPr>
              <w:t>Wykład</w:t>
            </w:r>
            <w:proofErr w:type="spellEnd"/>
            <w:r w:rsidRPr="00E40476">
              <w:rPr>
                <w:rFonts w:ascii="Calibri" w:hAnsi="Calibri" w:cs="Calibri"/>
              </w:rPr>
              <w:t xml:space="preserve"> </w:t>
            </w:r>
            <w:proofErr w:type="spellStart"/>
            <w:r w:rsidRPr="00E40476">
              <w:rPr>
                <w:rFonts w:ascii="Calibri" w:hAnsi="Calibri" w:cs="Calibri"/>
              </w:rPr>
              <w:t>problemowy</w:t>
            </w:r>
            <w:proofErr w:type="spellEnd"/>
            <w:r w:rsidRPr="00E40476">
              <w:rPr>
                <w:rFonts w:ascii="Calibri" w:hAnsi="Calibri" w:cs="Calibri"/>
              </w:rPr>
              <w:t xml:space="preserve"> (WP)</w:t>
            </w:r>
          </w:p>
          <w:p w14:paraId="47D0CBC0" w14:textId="1D8138BC" w:rsidR="00E40476" w:rsidRPr="00E40476" w:rsidRDefault="00E40476" w:rsidP="00E4047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lang w:val="pl-PL"/>
              </w:rPr>
            </w:pPr>
            <w:r w:rsidRPr="00E40476">
              <w:rPr>
                <w:rFonts w:ascii="Calibri" w:hAnsi="Calibri" w:cs="Calibri"/>
                <w:lang w:val="pl-PL"/>
              </w:rPr>
              <w:t>Ćwiczenia:</w:t>
            </w:r>
          </w:p>
          <w:p w14:paraId="3025633C" w14:textId="77777777" w:rsidR="00E40476" w:rsidRPr="00E40476" w:rsidRDefault="00E40476" w:rsidP="00E4047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lang w:val="pl-PL"/>
              </w:rPr>
            </w:pPr>
            <w:r w:rsidRPr="00E40476">
              <w:rPr>
                <w:rFonts w:ascii="Calibri" w:hAnsi="Calibri" w:cs="Calibri"/>
                <w:lang w:val="pl-PL"/>
              </w:rPr>
              <w:t>Dyskusja wielokrotna (DG)</w:t>
            </w:r>
          </w:p>
          <w:p w14:paraId="255CD083" w14:textId="77777777" w:rsidR="00E40476" w:rsidRPr="000E1F15" w:rsidRDefault="00E40476" w:rsidP="00E40476">
            <w:pPr>
              <w:pStyle w:val="TableParagraph"/>
              <w:ind w:right="183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>Dyskusja – burza mózgów (BM)</w:t>
            </w:r>
          </w:p>
        </w:tc>
      </w:tr>
      <w:tr w:rsidR="00E40476" w:rsidRPr="000E1F15" w14:paraId="04160A6F" w14:textId="77777777" w:rsidTr="00371FAF">
        <w:trPr>
          <w:trHeight w:val="285"/>
          <w:jc w:val="center"/>
        </w:trPr>
        <w:tc>
          <w:tcPr>
            <w:tcW w:w="3466" w:type="dxa"/>
          </w:tcPr>
          <w:p w14:paraId="4FBE791F" w14:textId="77777777" w:rsidR="00E40476" w:rsidRPr="000E1F15" w:rsidRDefault="00E40476" w:rsidP="00371FA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3.5.a.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podstawowej</w:t>
            </w:r>
            <w:proofErr w:type="spellEnd"/>
          </w:p>
        </w:tc>
        <w:tc>
          <w:tcPr>
            <w:tcW w:w="6279" w:type="dxa"/>
          </w:tcPr>
          <w:p w14:paraId="54F80985" w14:textId="1F9AC6B5" w:rsidR="00E40476" w:rsidRPr="00E40476" w:rsidRDefault="00E40476" w:rsidP="00E40476">
            <w:pPr>
              <w:pStyle w:val="Akapitzlist"/>
              <w:numPr>
                <w:ilvl w:val="0"/>
                <w:numId w:val="5"/>
              </w:numPr>
              <w:ind w:left="252" w:hanging="252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>H. Worach-Kardas, Starość w cyklu życia. Społeczne i</w:t>
            </w:r>
            <w:r w:rsidR="00ED7007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>zdrowotne oblicza późnej dorosłości, wyd. Śląsk, Katowice 2015</w:t>
            </w:r>
          </w:p>
          <w:p w14:paraId="4A9210C0" w14:textId="77777777" w:rsidR="00E40476" w:rsidRPr="00E40476" w:rsidRDefault="00E40476" w:rsidP="00E40476">
            <w:pPr>
              <w:pStyle w:val="Akapitzlist"/>
              <w:numPr>
                <w:ilvl w:val="0"/>
                <w:numId w:val="5"/>
              </w:numPr>
              <w:ind w:left="252" w:hanging="252"/>
              <w:rPr>
                <w:rFonts w:ascii="Calibri" w:hAnsi="Calibri" w:cs="Calibri"/>
                <w:sz w:val="24"/>
                <w:szCs w:val="24"/>
              </w:rPr>
            </w:pP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 xml:space="preserve">M. D. Adamczyk (red.), Starość. Między tradycją a współczesnością, wyd. </w:t>
            </w:r>
            <w:proofErr w:type="spellStart"/>
            <w:r w:rsidRPr="00E40476">
              <w:rPr>
                <w:rFonts w:ascii="Calibri" w:hAnsi="Calibri" w:cs="Calibri"/>
                <w:sz w:val="24"/>
                <w:szCs w:val="24"/>
              </w:rPr>
              <w:t>Impuls</w:t>
            </w:r>
            <w:proofErr w:type="spellEnd"/>
            <w:r w:rsidRPr="00E40476">
              <w:rPr>
                <w:rFonts w:ascii="Calibri" w:hAnsi="Calibri" w:cs="Calibri"/>
                <w:sz w:val="24"/>
                <w:szCs w:val="24"/>
              </w:rPr>
              <w:t>, Kraków 2016</w:t>
            </w:r>
          </w:p>
          <w:p w14:paraId="605A5259" w14:textId="609982FE" w:rsidR="00E40476" w:rsidRPr="00C63B63" w:rsidRDefault="00E40476" w:rsidP="00E40476">
            <w:pPr>
              <w:pStyle w:val="Akapitzlist"/>
              <w:ind w:left="252" w:hanging="252"/>
              <w:rPr>
                <w:rFonts w:ascii="Calibri" w:hAnsi="Calibri" w:cs="Calibri"/>
                <w:sz w:val="24"/>
                <w:szCs w:val="24"/>
              </w:rPr>
            </w:pP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 xml:space="preserve">A. Fabiś, J.K. Wawrzyniak, A. </w:t>
            </w:r>
            <w:proofErr w:type="spellStart"/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>Chabior</w:t>
            </w:r>
            <w:proofErr w:type="spellEnd"/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>, Ludzka starość. Wybrane zagadnienia gerontologii społecznej, wyd. Impuls, Kraków 2019</w:t>
            </w:r>
          </w:p>
        </w:tc>
      </w:tr>
      <w:tr w:rsidR="00E40476" w:rsidRPr="000E1F15" w14:paraId="5E03966F" w14:textId="77777777" w:rsidTr="00371FAF">
        <w:trPr>
          <w:trHeight w:val="285"/>
          <w:jc w:val="center"/>
        </w:trPr>
        <w:tc>
          <w:tcPr>
            <w:tcW w:w="3466" w:type="dxa"/>
          </w:tcPr>
          <w:p w14:paraId="5C9AFF97" w14:textId="77777777" w:rsidR="00E40476" w:rsidRPr="000E1F15" w:rsidRDefault="00E40476" w:rsidP="00371FA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3.5.b.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Wykaz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literatury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uzupełniającej</w:t>
            </w:r>
            <w:proofErr w:type="spellEnd"/>
          </w:p>
        </w:tc>
        <w:tc>
          <w:tcPr>
            <w:tcW w:w="6279" w:type="dxa"/>
          </w:tcPr>
          <w:p w14:paraId="75B2C248" w14:textId="77777777" w:rsidR="00E40476" w:rsidRPr="00E40476" w:rsidRDefault="00E40476" w:rsidP="00E40476">
            <w:pPr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t>E. Dubas, M. Muszyński (red.), Starość w nurcie życia, wyd. UŁ, Łódź 2019</w:t>
            </w:r>
          </w:p>
          <w:p w14:paraId="67C3CFB1" w14:textId="65D4445B" w:rsidR="00E40476" w:rsidRPr="00C63B63" w:rsidRDefault="00E40476" w:rsidP="00E40476">
            <w:pPr>
              <w:widowControl/>
              <w:autoSpaceDE/>
              <w:autoSpaceDN/>
              <w:rPr>
                <w:rFonts w:ascii="Calibri" w:eastAsia="Calibri" w:hAnsi="Calibri" w:cs="Calibri"/>
                <w:sz w:val="24"/>
                <w:szCs w:val="24"/>
                <w:lang w:val="pl-PL" w:eastAsia="en-US"/>
              </w:rPr>
            </w:pPr>
            <w:r w:rsidRPr="00E40476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>M. Dzięgielewska (red.), Przestrzeń życiowa i społeczna ludzi starych, wyd. UŁ, Łódź 2000</w:t>
            </w:r>
          </w:p>
        </w:tc>
      </w:tr>
    </w:tbl>
    <w:p w14:paraId="4AAF180F" w14:textId="77777777" w:rsidR="00E40476" w:rsidRPr="000E1F15" w:rsidRDefault="00E40476" w:rsidP="00E40476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A3ADB54" w14:textId="77777777" w:rsidR="00E40476" w:rsidRPr="000E1F15" w:rsidRDefault="00E40476" w:rsidP="00E40476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96416A7" w14:textId="77777777" w:rsidR="00E41F0D" w:rsidRPr="00E41F0D" w:rsidRDefault="00E41F0D" w:rsidP="00E41F0D">
      <w:pPr>
        <w:spacing w:line="360" w:lineRule="auto"/>
        <w:rPr>
          <w:rFonts w:ascii="Calibri" w:eastAsia="Arial" w:hAnsi="Calibri" w:cs="Calibri"/>
          <w:sz w:val="24"/>
          <w:szCs w:val="24"/>
          <w:lang w:bidi="ar-SA"/>
        </w:rPr>
      </w:pPr>
      <w:r w:rsidRPr="00E41F0D">
        <w:rPr>
          <w:rFonts w:ascii="Calibri" w:hAnsi="Calibri" w:cs="Calibri"/>
          <w:b/>
          <w:sz w:val="24"/>
          <w:szCs w:val="24"/>
        </w:rPr>
        <w:t>C</w:t>
      </w:r>
      <w:proofErr w:type="gramStart"/>
      <w:r w:rsidRPr="00E41F0D">
        <w:rPr>
          <w:rFonts w:ascii="Calibri" w:hAnsi="Calibri" w:cs="Calibri"/>
          <w:b/>
          <w:sz w:val="24"/>
          <w:szCs w:val="24"/>
        </w:rPr>
        <w:t xml:space="preserve">1. </w:t>
      </w:r>
      <w:r w:rsidRPr="00E41F0D">
        <w:rPr>
          <w:rFonts w:ascii="Calibri" w:eastAsia="Arial" w:hAnsi="Calibri" w:cs="Calibri"/>
          <w:sz w:val="24"/>
          <w:szCs w:val="24"/>
        </w:rPr>
        <w:t xml:space="preserve"> (</w:t>
      </w:r>
      <w:proofErr w:type="gramEnd"/>
      <w:r w:rsidRPr="00E41F0D">
        <w:rPr>
          <w:rFonts w:ascii="Calibri" w:eastAsia="Arial" w:hAnsi="Calibri" w:cs="Calibri"/>
          <w:sz w:val="24"/>
          <w:szCs w:val="24"/>
        </w:rPr>
        <w:t>wiedza) – zapoznanie studentów z podstawowymi pojęciami i kategoriami pedagogicznymi z obszaru edukacyjnych form wspierania osób dorosłych i starszych - wykład</w:t>
      </w:r>
    </w:p>
    <w:p w14:paraId="1FC5D897" w14:textId="77777777" w:rsidR="00E41F0D" w:rsidRPr="00E41F0D" w:rsidRDefault="00E41F0D" w:rsidP="00E41F0D">
      <w:p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E41F0D">
        <w:rPr>
          <w:rFonts w:ascii="Calibri" w:eastAsia="Arial" w:hAnsi="Calibri" w:cs="Calibri"/>
          <w:b/>
          <w:sz w:val="24"/>
          <w:szCs w:val="24"/>
        </w:rPr>
        <w:t>C2</w:t>
      </w:r>
      <w:r w:rsidRPr="00E41F0D">
        <w:rPr>
          <w:rFonts w:ascii="Calibri" w:eastAsia="Arial" w:hAnsi="Calibri" w:cs="Calibri"/>
          <w:sz w:val="24"/>
          <w:szCs w:val="24"/>
        </w:rPr>
        <w:t xml:space="preserve">. (wiedza) - poznanie przez studentów głównych ujęć, typów i sposobów edukowania jako przygotowania do starości – </w:t>
      </w:r>
      <w:proofErr w:type="gramStart"/>
      <w:r w:rsidRPr="00E41F0D">
        <w:rPr>
          <w:rFonts w:ascii="Calibri" w:eastAsia="Arial" w:hAnsi="Calibri" w:cs="Calibri"/>
          <w:sz w:val="24"/>
          <w:szCs w:val="24"/>
        </w:rPr>
        <w:t>wykład ,</w:t>
      </w:r>
      <w:proofErr w:type="gramEnd"/>
      <w:r w:rsidRPr="00E41F0D">
        <w:rPr>
          <w:rFonts w:ascii="Calibri" w:eastAsia="Arial" w:hAnsi="Calibri" w:cs="Calibri"/>
          <w:sz w:val="24"/>
          <w:szCs w:val="24"/>
        </w:rPr>
        <w:t xml:space="preserve"> ćwiczenia </w:t>
      </w:r>
    </w:p>
    <w:p w14:paraId="0412DD1E" w14:textId="77777777" w:rsidR="00E41F0D" w:rsidRPr="00E41F0D" w:rsidRDefault="00E41F0D" w:rsidP="00E41F0D">
      <w:p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E41F0D">
        <w:rPr>
          <w:rFonts w:ascii="Calibri" w:eastAsia="Arial" w:hAnsi="Calibri" w:cs="Calibri"/>
          <w:b/>
          <w:sz w:val="24"/>
          <w:szCs w:val="24"/>
        </w:rPr>
        <w:t>C</w:t>
      </w:r>
      <w:proofErr w:type="gramStart"/>
      <w:r w:rsidRPr="00E41F0D">
        <w:rPr>
          <w:rFonts w:ascii="Calibri" w:eastAsia="Arial" w:hAnsi="Calibri" w:cs="Calibri"/>
          <w:b/>
          <w:sz w:val="24"/>
          <w:szCs w:val="24"/>
        </w:rPr>
        <w:t>3</w:t>
      </w:r>
      <w:r w:rsidRPr="00E41F0D">
        <w:rPr>
          <w:rFonts w:ascii="Calibri" w:eastAsia="Arial" w:hAnsi="Calibri" w:cs="Calibri"/>
          <w:sz w:val="24"/>
          <w:szCs w:val="24"/>
        </w:rPr>
        <w:t xml:space="preserve"> .</w:t>
      </w:r>
      <w:proofErr w:type="gramEnd"/>
      <w:r w:rsidRPr="00E41F0D">
        <w:rPr>
          <w:rFonts w:ascii="Calibri" w:eastAsia="Arial" w:hAnsi="Calibri" w:cs="Calibri"/>
          <w:sz w:val="24"/>
          <w:szCs w:val="24"/>
        </w:rPr>
        <w:t xml:space="preserve"> (wiedza) – zapoznanie studentów z kontekstem </w:t>
      </w:r>
      <w:proofErr w:type="spellStart"/>
      <w:r w:rsidRPr="00E41F0D">
        <w:rPr>
          <w:rFonts w:ascii="Calibri" w:eastAsia="Arial" w:hAnsi="Calibri" w:cs="Calibri"/>
          <w:sz w:val="24"/>
          <w:szCs w:val="24"/>
        </w:rPr>
        <w:t>społeczno</w:t>
      </w:r>
      <w:proofErr w:type="spellEnd"/>
      <w:r w:rsidRPr="00E41F0D">
        <w:rPr>
          <w:rFonts w:ascii="Calibri" w:eastAsia="Arial" w:hAnsi="Calibri" w:cs="Calibri"/>
          <w:sz w:val="24"/>
          <w:szCs w:val="24"/>
        </w:rPr>
        <w:t xml:space="preserve"> – kulturowym przebiegu procesu dorastania i </w:t>
      </w:r>
      <w:proofErr w:type="spellStart"/>
      <w:r w:rsidRPr="00E41F0D">
        <w:rPr>
          <w:rFonts w:ascii="Calibri" w:eastAsia="Arial" w:hAnsi="Calibri" w:cs="Calibri"/>
          <w:sz w:val="24"/>
          <w:szCs w:val="24"/>
        </w:rPr>
        <w:t>strzenia</w:t>
      </w:r>
      <w:proofErr w:type="spellEnd"/>
      <w:r w:rsidRPr="00E41F0D">
        <w:rPr>
          <w:rFonts w:ascii="Calibri" w:eastAsia="Arial" w:hAnsi="Calibri" w:cs="Calibri"/>
          <w:sz w:val="24"/>
          <w:szCs w:val="24"/>
        </w:rPr>
        <w:t xml:space="preserve"> się ze szczególnym uwzględnieniem roli </w:t>
      </w:r>
      <w:proofErr w:type="gramStart"/>
      <w:r w:rsidRPr="00E41F0D">
        <w:rPr>
          <w:rFonts w:ascii="Calibri" w:eastAsia="Arial" w:hAnsi="Calibri" w:cs="Calibri"/>
          <w:sz w:val="24"/>
          <w:szCs w:val="24"/>
        </w:rPr>
        <w:t>mass  mediów</w:t>
      </w:r>
      <w:proofErr w:type="gramEnd"/>
      <w:r w:rsidRPr="00E41F0D">
        <w:rPr>
          <w:rFonts w:ascii="Calibri" w:eastAsia="Arial" w:hAnsi="Calibri" w:cs="Calibri"/>
          <w:sz w:val="24"/>
          <w:szCs w:val="24"/>
        </w:rPr>
        <w:t xml:space="preserve"> - ćwiczenia </w:t>
      </w:r>
    </w:p>
    <w:p w14:paraId="62B98D94" w14:textId="77777777" w:rsidR="00E41F0D" w:rsidRPr="00E41F0D" w:rsidRDefault="00E41F0D" w:rsidP="00E41F0D">
      <w:p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E41F0D">
        <w:rPr>
          <w:rFonts w:ascii="Calibri" w:eastAsia="Arial" w:hAnsi="Calibri" w:cs="Calibri"/>
          <w:sz w:val="24"/>
          <w:szCs w:val="24"/>
        </w:rPr>
        <w:t xml:space="preserve"> </w:t>
      </w:r>
      <w:r w:rsidRPr="00E41F0D">
        <w:rPr>
          <w:rFonts w:ascii="Calibri" w:eastAsia="Arial" w:hAnsi="Calibri" w:cs="Calibri"/>
          <w:b/>
          <w:sz w:val="24"/>
          <w:szCs w:val="24"/>
        </w:rPr>
        <w:t>C</w:t>
      </w:r>
      <w:proofErr w:type="gramStart"/>
      <w:r w:rsidRPr="00E41F0D">
        <w:rPr>
          <w:rFonts w:ascii="Calibri" w:eastAsia="Arial" w:hAnsi="Calibri" w:cs="Calibri"/>
          <w:b/>
          <w:sz w:val="24"/>
          <w:szCs w:val="24"/>
        </w:rPr>
        <w:t>4</w:t>
      </w:r>
      <w:r w:rsidRPr="00E41F0D">
        <w:rPr>
          <w:rFonts w:ascii="Calibri" w:eastAsia="Arial" w:hAnsi="Calibri" w:cs="Calibri"/>
          <w:sz w:val="24"/>
          <w:szCs w:val="24"/>
        </w:rPr>
        <w:t>.  (</w:t>
      </w:r>
      <w:proofErr w:type="gramEnd"/>
      <w:r w:rsidRPr="00E41F0D">
        <w:rPr>
          <w:rFonts w:ascii="Calibri" w:eastAsia="Arial" w:hAnsi="Calibri" w:cs="Calibri"/>
          <w:sz w:val="24"/>
          <w:szCs w:val="24"/>
        </w:rPr>
        <w:t>umiejętności społeczne) – rozwijanie u studentów umiejętności sprzyjających badaniu i rozumieniu sytuacji osób starzejących się</w:t>
      </w:r>
    </w:p>
    <w:p w14:paraId="03796420" w14:textId="77777777" w:rsidR="00E41F0D" w:rsidRPr="00E41F0D" w:rsidRDefault="00E41F0D" w:rsidP="00E41F0D">
      <w:pPr>
        <w:spacing w:line="360" w:lineRule="auto"/>
        <w:rPr>
          <w:rFonts w:ascii="Calibri" w:eastAsia="Arial" w:hAnsi="Calibri" w:cs="Calibri"/>
          <w:sz w:val="24"/>
          <w:szCs w:val="24"/>
        </w:rPr>
      </w:pPr>
      <w:r w:rsidRPr="00E41F0D">
        <w:rPr>
          <w:rFonts w:ascii="Calibri" w:eastAsia="Arial" w:hAnsi="Calibri" w:cs="Calibri"/>
          <w:b/>
          <w:sz w:val="24"/>
          <w:szCs w:val="24"/>
        </w:rPr>
        <w:t>C5</w:t>
      </w:r>
      <w:r w:rsidRPr="00E41F0D">
        <w:rPr>
          <w:rFonts w:ascii="Calibri" w:eastAsia="Arial" w:hAnsi="Calibri" w:cs="Calibri"/>
          <w:sz w:val="24"/>
          <w:szCs w:val="24"/>
        </w:rPr>
        <w:t xml:space="preserve"> (umiejętności społeczne) rozwijanie </w:t>
      </w:r>
      <w:proofErr w:type="gramStart"/>
      <w:r w:rsidRPr="00E41F0D">
        <w:rPr>
          <w:rFonts w:ascii="Calibri" w:eastAsia="Arial" w:hAnsi="Calibri" w:cs="Calibri"/>
          <w:sz w:val="24"/>
          <w:szCs w:val="24"/>
        </w:rPr>
        <w:t xml:space="preserve">umiejętności  </w:t>
      </w:r>
      <w:r w:rsidRPr="00E41F0D">
        <w:rPr>
          <w:rFonts w:ascii="Calibri" w:hAnsi="Calibri" w:cs="Calibri"/>
          <w:bCs/>
          <w:sz w:val="24"/>
          <w:szCs w:val="24"/>
        </w:rPr>
        <w:t>wspierania</w:t>
      </w:r>
      <w:proofErr w:type="gramEnd"/>
      <w:r w:rsidRPr="00E41F0D">
        <w:rPr>
          <w:rFonts w:ascii="Calibri" w:hAnsi="Calibri" w:cs="Calibri"/>
          <w:bCs/>
          <w:sz w:val="24"/>
          <w:szCs w:val="24"/>
        </w:rPr>
        <w:t xml:space="preserve"> dorosłych i seniorów w procesie edukacji jako przystosowania się do uczestnictwa społecznego i jako przygotowania do starości </w:t>
      </w:r>
      <w:r w:rsidRPr="00E41F0D">
        <w:rPr>
          <w:rFonts w:ascii="Calibri" w:hAnsi="Calibri" w:cs="Calibri"/>
          <w:sz w:val="24"/>
          <w:szCs w:val="24"/>
        </w:rPr>
        <w:t xml:space="preserve">- </w:t>
      </w:r>
      <w:r w:rsidRPr="00E41F0D">
        <w:rPr>
          <w:rFonts w:ascii="Calibri" w:hAnsi="Calibri" w:cs="Calibri"/>
          <w:bCs/>
          <w:sz w:val="24"/>
          <w:szCs w:val="24"/>
        </w:rPr>
        <w:t xml:space="preserve">wykład, ćwiczenia </w:t>
      </w:r>
    </w:p>
    <w:p w14:paraId="559B7DDD" w14:textId="77777777" w:rsidR="00E40476" w:rsidRPr="000E1F15" w:rsidRDefault="00E40476" w:rsidP="00E40476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05D3719" w14:textId="77777777" w:rsidR="00E41F0D" w:rsidRPr="00E41F0D" w:rsidRDefault="00E41F0D" w:rsidP="00E41F0D">
      <w:pPr>
        <w:pStyle w:val="TableParagraph"/>
        <w:snapToGrid w:val="0"/>
        <w:spacing w:before="120" w:after="120" w:line="276" w:lineRule="auto"/>
        <w:ind w:left="1134"/>
        <w:rPr>
          <w:rFonts w:ascii="Calibri" w:hAnsi="Calibri" w:cs="Calibri"/>
          <w:b/>
          <w:bCs/>
          <w:sz w:val="24"/>
          <w:szCs w:val="24"/>
        </w:rPr>
      </w:pPr>
      <w:r w:rsidRPr="00E41F0D">
        <w:rPr>
          <w:rFonts w:ascii="Calibri" w:hAnsi="Calibri" w:cs="Calibri"/>
          <w:b/>
          <w:bCs/>
          <w:sz w:val="24"/>
          <w:szCs w:val="24"/>
        </w:rPr>
        <w:t>Wykład</w:t>
      </w:r>
    </w:p>
    <w:p w14:paraId="53179E69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Zapoznanie z kartą przedmiotu, warunkami zaliczenia oraz omówienie efektów koniecznych do osiągnięcia w trakcie zajęć z przedmiotu</w:t>
      </w:r>
    </w:p>
    <w:p w14:paraId="4C25044D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Wsparcie dorosłych i seniorów – czym jest a czym powinno być – fakty i mity na temat wsparcia</w:t>
      </w:r>
    </w:p>
    <w:p w14:paraId="4322D5DD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Edukacja jako konieczność w procesie pogłębiania uczestnictwa społecznego</w:t>
      </w:r>
    </w:p>
    <w:p w14:paraId="2A735B99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Edukacja w procesie uczenia się dorosłości</w:t>
      </w:r>
    </w:p>
    <w:p w14:paraId="268DCE08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 xml:space="preserve">Instytucjonalne czy </w:t>
      </w:r>
      <w:proofErr w:type="spellStart"/>
      <w:r w:rsidRPr="00E41F0D">
        <w:rPr>
          <w:rFonts w:ascii="Calibri" w:hAnsi="Calibri" w:cs="Calibri"/>
          <w:sz w:val="24"/>
          <w:szCs w:val="24"/>
        </w:rPr>
        <w:t>pozainstytucjonane</w:t>
      </w:r>
      <w:proofErr w:type="spellEnd"/>
      <w:r w:rsidRPr="00E41F0D">
        <w:rPr>
          <w:rFonts w:ascii="Calibri" w:hAnsi="Calibri" w:cs="Calibri"/>
          <w:sz w:val="24"/>
          <w:szCs w:val="24"/>
        </w:rPr>
        <w:t xml:space="preserve"> edukowanie osób dorosłych?</w:t>
      </w:r>
    </w:p>
    <w:p w14:paraId="2925CD64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Pozainstytucjonalne formy edukacji dorosłych – „edukacja szyta na miarę”</w:t>
      </w:r>
    </w:p>
    <w:p w14:paraId="2A454FEB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Aktywność zawodowa a edukacja w okresie dorosłości i wczesnej starości</w:t>
      </w:r>
    </w:p>
    <w:p w14:paraId="4017B500" w14:textId="77777777" w:rsidR="00E41F0D" w:rsidRPr="00E41F0D" w:rsidRDefault="00E41F0D" w:rsidP="00E41F0D">
      <w:pPr>
        <w:pStyle w:val="TableParagraph"/>
        <w:numPr>
          <w:ilvl w:val="0"/>
          <w:numId w:val="12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Zaliczenie przedmiotu</w:t>
      </w:r>
    </w:p>
    <w:p w14:paraId="4AECA77E" w14:textId="77777777" w:rsidR="00E41F0D" w:rsidRPr="00E41F0D" w:rsidRDefault="00E41F0D" w:rsidP="00E41F0D">
      <w:pPr>
        <w:pStyle w:val="TableParagraph"/>
        <w:snapToGrid w:val="0"/>
        <w:spacing w:before="120" w:after="120" w:line="276" w:lineRule="auto"/>
        <w:ind w:left="1134"/>
        <w:rPr>
          <w:rFonts w:ascii="Calibri" w:hAnsi="Calibri" w:cs="Calibri"/>
          <w:b/>
          <w:bCs/>
          <w:sz w:val="24"/>
          <w:szCs w:val="24"/>
        </w:rPr>
      </w:pPr>
      <w:r w:rsidRPr="00E41F0D">
        <w:rPr>
          <w:rFonts w:ascii="Calibri" w:hAnsi="Calibri" w:cs="Calibri"/>
          <w:b/>
          <w:bCs/>
          <w:sz w:val="24"/>
          <w:szCs w:val="24"/>
        </w:rPr>
        <w:t>Ćwiczenia</w:t>
      </w:r>
    </w:p>
    <w:p w14:paraId="73E270E0" w14:textId="77777777" w:rsidR="00E41F0D" w:rsidRPr="00E41F0D" w:rsidRDefault="00E41F0D" w:rsidP="00E41F0D">
      <w:pPr>
        <w:pStyle w:val="TableParagraph"/>
        <w:numPr>
          <w:ilvl w:val="0"/>
          <w:numId w:val="13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Zapoznanie z kartą przedmiotu, warunkami zaliczenia oraz omówienie efektów koniecznych do osiągnięcia w trakcie zajęć z przedmiotu</w:t>
      </w:r>
    </w:p>
    <w:p w14:paraId="511134FD" w14:textId="77777777" w:rsidR="00E41F0D" w:rsidRPr="00E41F0D" w:rsidRDefault="00E41F0D" w:rsidP="00E41F0D">
      <w:pPr>
        <w:pStyle w:val="TableParagraph"/>
        <w:numPr>
          <w:ilvl w:val="0"/>
          <w:numId w:val="13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Edukacja w okresie dorosłości – metody wspierania działalności edukacyjnej dorosłych – dyskusja nad przeczytanymi fragmentami tekstów</w:t>
      </w:r>
    </w:p>
    <w:p w14:paraId="1C2AB23E" w14:textId="77777777" w:rsidR="00E41F0D" w:rsidRPr="00E41F0D" w:rsidRDefault="00E41F0D" w:rsidP="00E41F0D">
      <w:pPr>
        <w:pStyle w:val="TableParagraph"/>
        <w:numPr>
          <w:ilvl w:val="0"/>
          <w:numId w:val="13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lastRenderedPageBreak/>
        <w:t>Edukacja jako narzędzie realizacji całożyciowego zadania człowieka tj. przygotowania do starości – metody, sytuacje wychowawcze od wczesnego dzieciństwa do dorosłości</w:t>
      </w:r>
    </w:p>
    <w:p w14:paraId="2D04B051" w14:textId="77777777" w:rsidR="00E41F0D" w:rsidRPr="00E41F0D" w:rsidRDefault="00E41F0D" w:rsidP="00E41F0D">
      <w:pPr>
        <w:pStyle w:val="TableParagraph"/>
        <w:numPr>
          <w:ilvl w:val="0"/>
          <w:numId w:val="13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Obszary edukacji dorosłych – najpilniejsze potrzeby edukacyjne. Dyskusja nad doniesieniami medialnymi</w:t>
      </w:r>
    </w:p>
    <w:p w14:paraId="470C5EBD" w14:textId="6180977C" w:rsidR="00E41F0D" w:rsidRPr="00E41F0D" w:rsidRDefault="00E41F0D" w:rsidP="00BF028A">
      <w:pPr>
        <w:pStyle w:val="TableParagraph"/>
        <w:numPr>
          <w:ilvl w:val="0"/>
          <w:numId w:val="13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Zaliczenie przedmiotu</w:t>
      </w:r>
    </w:p>
    <w:p w14:paraId="409B4A1C" w14:textId="4B4D425D" w:rsidR="00E41F0D" w:rsidRPr="00E41F0D" w:rsidRDefault="00BF028A" w:rsidP="00BF028A">
      <w:pPr>
        <w:pStyle w:val="TableParagraph"/>
        <w:snapToGrid w:val="0"/>
        <w:spacing w:before="120" w:after="120" w:line="276" w:lineRule="auto"/>
        <w:ind w:left="219" w:firstLine="70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</w:t>
      </w:r>
      <w:r w:rsidR="00E41F0D" w:rsidRPr="00E41F0D">
        <w:rPr>
          <w:rFonts w:ascii="Calibri" w:hAnsi="Calibri" w:cs="Calibri"/>
          <w:b/>
          <w:bCs/>
          <w:sz w:val="24"/>
          <w:szCs w:val="24"/>
        </w:rPr>
        <w:t>-learning:</w:t>
      </w:r>
    </w:p>
    <w:p w14:paraId="0A627FA0" w14:textId="77777777" w:rsidR="00E41F0D" w:rsidRPr="00E41F0D" w:rsidRDefault="00E41F0D" w:rsidP="00E41F0D">
      <w:pPr>
        <w:pStyle w:val="TableParagraph"/>
        <w:numPr>
          <w:ilvl w:val="0"/>
          <w:numId w:val="11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 xml:space="preserve">Możliwości uczenia się człowieka dorosłego </w:t>
      </w:r>
    </w:p>
    <w:p w14:paraId="7FC6C163" w14:textId="77777777" w:rsidR="00E41F0D" w:rsidRPr="00E41F0D" w:rsidRDefault="00E41F0D" w:rsidP="00E41F0D">
      <w:pPr>
        <w:pStyle w:val="TableParagraph"/>
        <w:numPr>
          <w:ilvl w:val="0"/>
          <w:numId w:val="11"/>
        </w:numPr>
        <w:snapToGrid w:val="0"/>
        <w:spacing w:before="120" w:after="120" w:line="276" w:lineRule="auto"/>
        <w:rPr>
          <w:rFonts w:ascii="Calibri" w:hAnsi="Calibri" w:cs="Calibri"/>
          <w:sz w:val="24"/>
          <w:szCs w:val="24"/>
        </w:rPr>
      </w:pPr>
      <w:r w:rsidRPr="00E41F0D">
        <w:rPr>
          <w:rFonts w:ascii="Calibri" w:hAnsi="Calibri" w:cs="Calibri"/>
          <w:sz w:val="24"/>
          <w:szCs w:val="24"/>
        </w:rPr>
        <w:t>Edukacja w okresie dorosłości w krajach europejskich</w:t>
      </w:r>
    </w:p>
    <w:p w14:paraId="01A55467" w14:textId="77777777" w:rsidR="00E40476" w:rsidRPr="000E1F15" w:rsidRDefault="00E40476" w:rsidP="00E41F0D">
      <w:pPr>
        <w:pStyle w:val="TableParagraph"/>
        <w:snapToGrid w:val="0"/>
        <w:spacing w:before="120" w:after="120" w:line="276" w:lineRule="auto"/>
        <w:ind w:left="1134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E40476" w:rsidRPr="000E1F15" w14:paraId="4EAD621F" w14:textId="77777777" w:rsidTr="00371FAF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EA3B282" w14:textId="77777777" w:rsidR="00E40476" w:rsidRPr="000E1F15" w:rsidRDefault="00E40476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6826" w:type="dxa"/>
            <w:vAlign w:val="center"/>
          </w:tcPr>
          <w:p w14:paraId="2903FCD2" w14:textId="77777777" w:rsidR="00E40476" w:rsidRPr="000E1F15" w:rsidRDefault="00E40476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 xml:space="preserve">Student, który zaliczył </w:t>
            </w:r>
            <w:r w:rsidRPr="000E1F15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906D032" w14:textId="77777777" w:rsidR="00E40476" w:rsidRPr="000E1F15" w:rsidRDefault="00E40476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Odniesienie do</w:t>
            </w:r>
          </w:p>
          <w:p w14:paraId="356DC1B7" w14:textId="77777777" w:rsidR="00E40476" w:rsidRPr="000E1F15" w:rsidRDefault="00E40476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  <w:lang w:val="pl-PL"/>
              </w:rPr>
              <w:t>kierunkowych efektów uczenia się</w:t>
            </w:r>
          </w:p>
        </w:tc>
      </w:tr>
    </w:tbl>
    <w:p w14:paraId="6C9A1487" w14:textId="77777777" w:rsidR="00E40476" w:rsidRPr="000E1F15" w:rsidRDefault="00E40476" w:rsidP="00E4047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0E1F15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40476" w:rsidRPr="00BD45FB" w14:paraId="44723B2D" w14:textId="77777777" w:rsidTr="00371FA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E127401" w14:textId="77777777" w:rsidR="00E40476" w:rsidRPr="00BD45FB" w:rsidRDefault="00E40476" w:rsidP="00371FA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D45FB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W01</w:t>
            </w:r>
          </w:p>
        </w:tc>
        <w:tc>
          <w:tcPr>
            <w:tcW w:w="6830" w:type="dxa"/>
          </w:tcPr>
          <w:p w14:paraId="54F93908" w14:textId="151D33E2" w:rsidR="00E40476" w:rsidRPr="00BD45FB" w:rsidRDefault="00BD45FB" w:rsidP="00371FA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BD45FB">
              <w:rPr>
                <w:rFonts w:ascii="Calibri" w:hAnsi="Calibri" w:cs="Calibri"/>
                <w:sz w:val="24"/>
                <w:szCs w:val="24"/>
                <w:lang w:val="pl-PL"/>
              </w:rPr>
              <w:t>Zna kulturowe uwarunkowania procesów edukacyjnych osób dorosłych i seniorów</w:t>
            </w:r>
          </w:p>
        </w:tc>
        <w:tc>
          <w:tcPr>
            <w:tcW w:w="1773" w:type="dxa"/>
          </w:tcPr>
          <w:p w14:paraId="780DCCAF" w14:textId="1FEDD63C" w:rsidR="00E40476" w:rsidRPr="00BD45FB" w:rsidRDefault="00E40476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BD45FB">
              <w:rPr>
                <w:rFonts w:ascii="Calibri" w:hAnsi="Calibri" w:cs="Calibri"/>
                <w:sz w:val="24"/>
                <w:szCs w:val="24"/>
              </w:rPr>
              <w:t>PED2A_W</w:t>
            </w:r>
            <w:r w:rsidR="00BD45FB" w:rsidRPr="00BD45FB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</w:tr>
      <w:tr w:rsidR="00BD45FB" w:rsidRPr="00BD45FB" w14:paraId="02BF0D2B" w14:textId="77777777" w:rsidTr="00371FA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C11D482" w14:textId="01CE4D2D" w:rsidR="00BD45FB" w:rsidRPr="00BD45FB" w:rsidRDefault="00BD45FB" w:rsidP="00371FA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D45FB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6830" w:type="dxa"/>
          </w:tcPr>
          <w:p w14:paraId="0520E980" w14:textId="77777777" w:rsidR="00BD45FB" w:rsidRPr="00664FCF" w:rsidRDefault="00BD45FB" w:rsidP="00BD45FB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pl-PL" w:eastAsia="en-US" w:bidi="ar-SA"/>
              </w:rPr>
            </w:pPr>
            <w:r w:rsidRPr="00664FCF">
              <w:rPr>
                <w:rFonts w:ascii="Calibri" w:hAnsi="Calibri" w:cs="Calibri"/>
                <w:sz w:val="24"/>
                <w:szCs w:val="24"/>
                <w:lang w:val="pl-PL" w:eastAsia="en-US"/>
              </w:rPr>
              <w:t>Wie o konieczności realizowania idei całożyciowego kształcenia w odniesieniu zarówno do osób dorosłych jak i seniorów</w:t>
            </w:r>
          </w:p>
          <w:p w14:paraId="73122F67" w14:textId="77777777" w:rsidR="00BD45FB" w:rsidRPr="00BD45FB" w:rsidRDefault="00BD45FB" w:rsidP="00371FA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773" w:type="dxa"/>
          </w:tcPr>
          <w:p w14:paraId="1BB17AC1" w14:textId="249F84F1" w:rsidR="00BD45FB" w:rsidRPr="00BD45FB" w:rsidRDefault="00BD45FB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BD45FB">
              <w:rPr>
                <w:rFonts w:ascii="Calibri" w:hAnsi="Calibri" w:cs="Calibri"/>
                <w:sz w:val="24"/>
                <w:szCs w:val="24"/>
              </w:rPr>
              <w:t>PED2A_W13</w:t>
            </w:r>
          </w:p>
        </w:tc>
      </w:tr>
    </w:tbl>
    <w:p w14:paraId="6D5512E0" w14:textId="77777777" w:rsidR="00E40476" w:rsidRPr="00BD45FB" w:rsidRDefault="00E40476" w:rsidP="00E4047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D45FB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BD45FB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BD45FB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E40476" w:rsidRPr="00BD45FB" w14:paraId="7D366E2C" w14:textId="77777777" w:rsidTr="00371FAF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3C1F9EF" w14:textId="77777777" w:rsidR="00E40476" w:rsidRPr="00BD45FB" w:rsidRDefault="00E40476" w:rsidP="00371FA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D45FB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U01</w:t>
            </w:r>
          </w:p>
        </w:tc>
        <w:tc>
          <w:tcPr>
            <w:tcW w:w="6821" w:type="dxa"/>
          </w:tcPr>
          <w:p w14:paraId="739E28A7" w14:textId="4254848D" w:rsidR="00E40476" w:rsidRPr="00BD45FB" w:rsidRDefault="00BD45FB" w:rsidP="00371FA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BD45FB">
              <w:rPr>
                <w:rFonts w:ascii="Calibri" w:hAnsi="Calibri" w:cs="Calibri"/>
                <w:sz w:val="24"/>
                <w:szCs w:val="24"/>
                <w:lang w:val="pl-PL"/>
              </w:rPr>
              <w:t>Potrafi wykorzystywać poznane teorie uczenia się i odnosić je do edukacji dorosłych i seniorów</w:t>
            </w:r>
          </w:p>
        </w:tc>
        <w:tc>
          <w:tcPr>
            <w:tcW w:w="1773" w:type="dxa"/>
          </w:tcPr>
          <w:p w14:paraId="158A7EFD" w14:textId="3F9902A7" w:rsidR="00E40476" w:rsidRPr="00BD45FB" w:rsidRDefault="00E40476" w:rsidP="00371FA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</w:pPr>
            <w:r w:rsidRPr="00BD45FB">
              <w:rPr>
                <w:rFonts w:ascii="Calibri" w:hAnsi="Calibri" w:cs="Calibri"/>
                <w:sz w:val="24"/>
                <w:szCs w:val="24"/>
              </w:rPr>
              <w:t>PED2A_U</w:t>
            </w:r>
            <w:r w:rsidR="00BD45FB" w:rsidRPr="00BD45FB">
              <w:rPr>
                <w:rFonts w:ascii="Calibri" w:hAnsi="Calibri" w:cs="Calibri"/>
                <w:sz w:val="24"/>
                <w:szCs w:val="24"/>
              </w:rPr>
              <w:t>1</w:t>
            </w:r>
            <w:r w:rsidRPr="00BD45F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</w:tbl>
    <w:p w14:paraId="2C2D8C04" w14:textId="77777777" w:rsidR="00E40476" w:rsidRPr="00BD45FB" w:rsidRDefault="00E40476" w:rsidP="00E40476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D45FB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BD45FB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BD45FB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E40476" w:rsidRPr="00BD45FB" w14:paraId="2A1AEE97" w14:textId="77777777" w:rsidTr="00371FAF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A613D02" w14:textId="77777777" w:rsidR="00E40476" w:rsidRPr="00BD45FB" w:rsidRDefault="00E40476" w:rsidP="00371FA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D45FB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6830" w:type="dxa"/>
            <w:vAlign w:val="center"/>
          </w:tcPr>
          <w:p w14:paraId="2F6E617A" w14:textId="645D9FB6" w:rsidR="00E40476" w:rsidRPr="00BD45FB" w:rsidRDefault="00BD45FB" w:rsidP="00371FAF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  <w:lang w:val="pl-PL" w:eastAsia="en-US"/>
              </w:rPr>
            </w:pPr>
            <w:r w:rsidRPr="00BD45FB">
              <w:rPr>
                <w:rFonts w:ascii="Calibri" w:hAnsi="Calibri" w:cs="Calibri"/>
                <w:sz w:val="24"/>
                <w:szCs w:val="24"/>
                <w:lang w:val="pl-PL"/>
              </w:rPr>
              <w:t>Rozumie potrzebę ustawicznego kształcenia, ciągłego rozwoju samego siebie i wszystkich osób dorosłych</w:t>
            </w:r>
          </w:p>
        </w:tc>
        <w:tc>
          <w:tcPr>
            <w:tcW w:w="1773" w:type="dxa"/>
          </w:tcPr>
          <w:p w14:paraId="389E4071" w14:textId="7BF5B0EE" w:rsidR="00E40476" w:rsidRPr="00BD45FB" w:rsidRDefault="00E40476" w:rsidP="00371FAF">
            <w:pPr>
              <w:pStyle w:val="TableParagraph"/>
              <w:spacing w:line="276" w:lineRule="auto"/>
              <w:ind w:left="210" w:right="181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BD45FB">
              <w:rPr>
                <w:rFonts w:ascii="Calibri" w:hAnsi="Calibri" w:cs="Calibri"/>
                <w:sz w:val="24"/>
                <w:szCs w:val="24"/>
              </w:rPr>
              <w:t>PED2A_K0</w:t>
            </w:r>
            <w:r w:rsidR="00BD45FB" w:rsidRPr="00BD45FB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</w:tbl>
    <w:p w14:paraId="663FF1E4" w14:textId="77777777" w:rsidR="00E40476" w:rsidRPr="000E1F15" w:rsidRDefault="00E40476" w:rsidP="00887A08">
      <w:pPr>
        <w:pStyle w:val="TableParagraph"/>
        <w:snapToGrid w:val="0"/>
        <w:spacing w:before="120" w:after="120" w:line="276" w:lineRule="auto"/>
        <w:ind w:left="1134" w:right="-20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3E2FAC44" w14:textId="77777777" w:rsidR="00E40476" w:rsidRDefault="00E40476" w:rsidP="00E4047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887A08" w:rsidRPr="000E1F15" w14:paraId="4F235332" w14:textId="510BB809" w:rsidTr="00887A08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5F090E2" w14:textId="77777777" w:rsidR="00887A08" w:rsidRPr="000E1F15" w:rsidRDefault="00887A08" w:rsidP="00371FAF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Efekty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>przedmiotowe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4"/>
                <w:szCs w:val="24"/>
              </w:rPr>
              <w:t xml:space="preserve"> </w:t>
            </w: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(symbol)</w:t>
            </w:r>
          </w:p>
        </w:tc>
        <w:tc>
          <w:tcPr>
            <w:tcW w:w="1227" w:type="dxa"/>
            <w:vAlign w:val="center"/>
          </w:tcPr>
          <w:p w14:paraId="38F30252" w14:textId="77777777" w:rsidR="00887A08" w:rsidRPr="000E1F15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sz w:val="24"/>
                <w:szCs w:val="24"/>
              </w:rPr>
              <w:t>kolokwium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DACE3EC" w14:textId="77777777" w:rsidR="00887A08" w:rsidRPr="000E1F15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Projekt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CB0B04C" w14:textId="77777777" w:rsidR="00887A08" w:rsidRPr="000E1F15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Aktywność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na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zajęciach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1682C1A" w14:textId="77777777" w:rsidR="00887A08" w:rsidRPr="000E1F15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0470A8C8" w14:textId="77777777" w:rsidR="00887A08" w:rsidRPr="000E1F15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W </w:t>
            </w:r>
            <w:proofErr w:type="spellStart"/>
            <w:r w:rsidRPr="000E1F15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grupie</w:t>
            </w:r>
            <w:proofErr w:type="spellEnd"/>
          </w:p>
        </w:tc>
        <w:tc>
          <w:tcPr>
            <w:tcW w:w="1228" w:type="dxa"/>
          </w:tcPr>
          <w:p w14:paraId="7107B122" w14:textId="77777777" w:rsidR="00887A08" w:rsidRPr="000E1F15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Praca</w:t>
            </w:r>
            <w:proofErr w:type="spellEnd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własna</w:t>
            </w:r>
            <w:proofErr w:type="spellEnd"/>
          </w:p>
        </w:tc>
        <w:tc>
          <w:tcPr>
            <w:tcW w:w="1228" w:type="dxa"/>
          </w:tcPr>
          <w:p w14:paraId="55A3EF1D" w14:textId="1BB9CE2F" w:rsidR="00887A08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Recenzja</w:t>
            </w:r>
            <w:proofErr w:type="spellEnd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artykułu</w:t>
            </w:r>
            <w:proofErr w:type="spellEnd"/>
          </w:p>
        </w:tc>
        <w:tc>
          <w:tcPr>
            <w:tcW w:w="1228" w:type="dxa"/>
          </w:tcPr>
          <w:p w14:paraId="49A01500" w14:textId="4A2FEED9" w:rsidR="00887A08" w:rsidRDefault="00887A08" w:rsidP="00371FA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Udział</w:t>
            </w:r>
            <w:proofErr w:type="spellEnd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dyskusji</w:t>
            </w:r>
            <w:proofErr w:type="spellEnd"/>
          </w:p>
        </w:tc>
      </w:tr>
    </w:tbl>
    <w:p w14:paraId="193B8A18" w14:textId="77777777" w:rsidR="00E40476" w:rsidRPr="000E1F15" w:rsidRDefault="00E40476" w:rsidP="00E40476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00" w:type="dxa"/>
        <w:jc w:val="center"/>
        <w:tblLook w:val="04A0" w:firstRow="1" w:lastRow="0" w:firstColumn="1" w:lastColumn="0" w:noHBand="0" w:noVBand="1"/>
      </w:tblPr>
      <w:tblGrid>
        <w:gridCol w:w="1180"/>
        <w:gridCol w:w="428"/>
        <w:gridCol w:w="393"/>
        <w:gridCol w:w="405"/>
        <w:gridCol w:w="428"/>
        <w:gridCol w:w="395"/>
        <w:gridCol w:w="405"/>
        <w:gridCol w:w="428"/>
        <w:gridCol w:w="394"/>
        <w:gridCol w:w="405"/>
        <w:gridCol w:w="428"/>
        <w:gridCol w:w="395"/>
        <w:gridCol w:w="405"/>
        <w:gridCol w:w="430"/>
        <w:gridCol w:w="403"/>
        <w:gridCol w:w="404"/>
        <w:gridCol w:w="428"/>
        <w:gridCol w:w="404"/>
        <w:gridCol w:w="404"/>
        <w:gridCol w:w="430"/>
        <w:gridCol w:w="404"/>
        <w:gridCol w:w="404"/>
      </w:tblGrid>
      <w:tr w:rsidR="00887A08" w:rsidRPr="000E1F15" w14:paraId="1982BE0F" w14:textId="68CF19E2" w:rsidTr="00887A08">
        <w:trPr>
          <w:jc w:val="center"/>
        </w:trPr>
        <w:tc>
          <w:tcPr>
            <w:tcW w:w="1180" w:type="dxa"/>
            <w:tcBorders>
              <w:tl2br w:val="single" w:sz="4" w:space="0" w:color="auto"/>
            </w:tcBorders>
          </w:tcPr>
          <w:p w14:paraId="1C2D87E6" w14:textId="77777777" w:rsidR="00887A08" w:rsidRPr="000E1F15" w:rsidRDefault="00887A08" w:rsidP="00887A08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1:</w:t>
            </w:r>
          </w:p>
          <w:p w14:paraId="19C3397B" w14:textId="77777777" w:rsidR="00887A08" w:rsidRPr="000E1F15" w:rsidRDefault="00887A08" w:rsidP="00887A08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lastRenderedPageBreak/>
              <w:t>2:</w:t>
            </w:r>
          </w:p>
        </w:tc>
        <w:tc>
          <w:tcPr>
            <w:tcW w:w="428" w:type="dxa"/>
          </w:tcPr>
          <w:p w14:paraId="7180DCA0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lastRenderedPageBreak/>
              <w:t>W</w:t>
            </w:r>
          </w:p>
        </w:tc>
        <w:tc>
          <w:tcPr>
            <w:tcW w:w="393" w:type="dxa"/>
          </w:tcPr>
          <w:p w14:paraId="779CE81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5" w:type="dxa"/>
          </w:tcPr>
          <w:p w14:paraId="5981F328" w14:textId="0F60D6D6" w:rsidR="00887A08" w:rsidRPr="000E1F15" w:rsidRDefault="00887A08" w:rsidP="00887A08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695A3625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44DC29DE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4D3F103A" w14:textId="7393C314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8" w:type="dxa"/>
            <w:shd w:val="clear" w:color="auto" w:fill="FFFFFF" w:themeFill="background1"/>
          </w:tcPr>
          <w:p w14:paraId="075E4E1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4" w:type="dxa"/>
            <w:shd w:val="clear" w:color="auto" w:fill="FFFFFF" w:themeFill="background1"/>
          </w:tcPr>
          <w:p w14:paraId="47E6E46E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5" w:type="dxa"/>
            <w:shd w:val="clear" w:color="auto" w:fill="FFFFFF" w:themeFill="background1"/>
          </w:tcPr>
          <w:p w14:paraId="7FD63782" w14:textId="22DA8A4F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8" w:type="dxa"/>
            <w:shd w:val="clear" w:color="auto" w:fill="F2F2F2" w:themeFill="background1" w:themeFillShade="F2"/>
          </w:tcPr>
          <w:p w14:paraId="581C777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395" w:type="dxa"/>
            <w:shd w:val="clear" w:color="auto" w:fill="F2F2F2" w:themeFill="background1" w:themeFillShade="F2"/>
          </w:tcPr>
          <w:p w14:paraId="572069E5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118B6996" w14:textId="44BB1775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30" w:type="dxa"/>
          </w:tcPr>
          <w:p w14:paraId="2C5E487B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403" w:type="dxa"/>
          </w:tcPr>
          <w:p w14:paraId="380F57D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3FAAE0E6" w14:textId="370890B8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8" w:type="dxa"/>
          </w:tcPr>
          <w:p w14:paraId="6C20EE35" w14:textId="6FC3D709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W</w:t>
            </w:r>
          </w:p>
        </w:tc>
        <w:tc>
          <w:tcPr>
            <w:tcW w:w="404" w:type="dxa"/>
          </w:tcPr>
          <w:p w14:paraId="465F51CD" w14:textId="471D71B4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w w:val="99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51D20AB3" w14:textId="1E3E5733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30" w:type="dxa"/>
          </w:tcPr>
          <w:p w14:paraId="01F15E15" w14:textId="41815F17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404" w:type="dxa"/>
          </w:tcPr>
          <w:p w14:paraId="23B2F212" w14:textId="1B29D8CA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04" w:type="dxa"/>
          </w:tcPr>
          <w:p w14:paraId="22FD56FD" w14:textId="2480411B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E</w:t>
            </w:r>
          </w:p>
        </w:tc>
      </w:tr>
      <w:tr w:rsidR="00887A08" w:rsidRPr="000E1F15" w14:paraId="5AC2FB91" w14:textId="6BFEE619" w:rsidTr="00887A08">
        <w:trPr>
          <w:jc w:val="center"/>
        </w:trPr>
        <w:tc>
          <w:tcPr>
            <w:tcW w:w="1180" w:type="dxa"/>
            <w:shd w:val="clear" w:color="auto" w:fill="ECF1F8"/>
          </w:tcPr>
          <w:p w14:paraId="47C20B82" w14:textId="77777777" w:rsidR="00887A08" w:rsidRPr="000E1F15" w:rsidRDefault="00887A08" w:rsidP="00887A0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W</w:t>
            </w: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01</w:t>
            </w:r>
          </w:p>
        </w:tc>
        <w:tc>
          <w:tcPr>
            <w:tcW w:w="428" w:type="dxa"/>
          </w:tcPr>
          <w:p w14:paraId="7A404DB2" w14:textId="387B7CEE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3" w:type="dxa"/>
          </w:tcPr>
          <w:p w14:paraId="0FF18CD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</w:tcPr>
          <w:p w14:paraId="40B4F297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8CB6691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2E2AAF1B" w14:textId="6DEDF8F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368C5DF9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41FDF804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47209422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5" w:type="dxa"/>
            <w:shd w:val="clear" w:color="auto" w:fill="FFFFFF" w:themeFill="background1"/>
          </w:tcPr>
          <w:p w14:paraId="47DFBEA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DA218DB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7EA083FD" w14:textId="1F57135F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6EF4799E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33EA9437" w14:textId="08A60DE0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3" w:type="dxa"/>
          </w:tcPr>
          <w:p w14:paraId="4944D886" w14:textId="6A8EF050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71335EA6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2CCE4425" w14:textId="480B1659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14:paraId="00190B0C" w14:textId="17BF6923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BC98966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5DA8F72E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361F811E" w14:textId="2BEAE30F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71A93AD4" w14:textId="6DD4A01C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</w:tr>
      <w:tr w:rsidR="00887A08" w:rsidRPr="000E1F15" w14:paraId="3558AE0F" w14:textId="77777777" w:rsidTr="00887A08">
        <w:trPr>
          <w:jc w:val="center"/>
        </w:trPr>
        <w:tc>
          <w:tcPr>
            <w:tcW w:w="1180" w:type="dxa"/>
            <w:shd w:val="clear" w:color="auto" w:fill="ECF1F8"/>
          </w:tcPr>
          <w:p w14:paraId="58C9DE7F" w14:textId="361E6B67" w:rsidR="00887A08" w:rsidRPr="000E1F15" w:rsidRDefault="00887A08" w:rsidP="00887A0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28" w:type="dxa"/>
          </w:tcPr>
          <w:p w14:paraId="536993BD" w14:textId="7474934B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93" w:type="dxa"/>
          </w:tcPr>
          <w:p w14:paraId="14559F31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</w:tcPr>
          <w:p w14:paraId="33C8D300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3A536351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2C15FCBC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628D77C2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683847E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522B87D7" w14:textId="6C35FB13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5" w:type="dxa"/>
            <w:shd w:val="clear" w:color="auto" w:fill="FFFFFF" w:themeFill="background1"/>
          </w:tcPr>
          <w:p w14:paraId="6B0726E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0C6C9064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3BEBF46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660C672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04DE9C3D" w14:textId="656EF18F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3" w:type="dxa"/>
          </w:tcPr>
          <w:p w14:paraId="6B1C8BCD" w14:textId="77777777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412C27C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55FF5503" w14:textId="6C653C8E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14:paraId="3F6D2BC2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A3478E2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2A0E53E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2B5FB5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1A792A4E" w14:textId="77777777" w:rsidR="00887A08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87A08" w:rsidRPr="000E1F15" w14:paraId="2EECD178" w14:textId="0442DC8B" w:rsidTr="00887A08">
        <w:trPr>
          <w:jc w:val="center"/>
        </w:trPr>
        <w:tc>
          <w:tcPr>
            <w:tcW w:w="1180" w:type="dxa"/>
            <w:shd w:val="clear" w:color="auto" w:fill="ECF1F8"/>
          </w:tcPr>
          <w:p w14:paraId="0539CDDC" w14:textId="77777777" w:rsidR="00887A08" w:rsidRPr="000E1F15" w:rsidRDefault="00887A08" w:rsidP="00887A0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U</w:t>
            </w:r>
            <w:r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0</w:t>
            </w: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428" w:type="dxa"/>
          </w:tcPr>
          <w:p w14:paraId="159B1EC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dxa"/>
          </w:tcPr>
          <w:p w14:paraId="7AF8986C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</w:tcPr>
          <w:p w14:paraId="2DFC6929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75B2289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0E48B70B" w14:textId="5D751FAD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16A2C93C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7E0ECB06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188FA94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5" w:type="dxa"/>
            <w:shd w:val="clear" w:color="auto" w:fill="FFFFFF" w:themeFill="background1"/>
          </w:tcPr>
          <w:p w14:paraId="5A5DEB9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0252301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0BBCBAF4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625CD11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1DCE773D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</w:tcPr>
          <w:p w14:paraId="14C119C2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14:paraId="4F05DC9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141367FC" w14:textId="02D106D4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14:paraId="4788FDD2" w14:textId="25312641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6D7E41D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1FB1E706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6F890F3" w14:textId="6D158353" w:rsidR="00887A08" w:rsidRPr="000E1F15" w:rsidRDefault="00887A08" w:rsidP="00887A08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8DD5D7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887A08" w:rsidRPr="000E1F15" w14:paraId="065317D2" w14:textId="2F5892DA" w:rsidTr="00887A08">
        <w:trPr>
          <w:jc w:val="center"/>
        </w:trPr>
        <w:tc>
          <w:tcPr>
            <w:tcW w:w="1180" w:type="dxa"/>
            <w:shd w:val="clear" w:color="auto" w:fill="ECF1F8"/>
          </w:tcPr>
          <w:p w14:paraId="4E2CB40C" w14:textId="77777777" w:rsidR="00887A08" w:rsidRPr="000E1F15" w:rsidRDefault="00887A08" w:rsidP="00887A0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28" w:type="dxa"/>
          </w:tcPr>
          <w:p w14:paraId="240406D4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3" w:type="dxa"/>
          </w:tcPr>
          <w:p w14:paraId="4986BE05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</w:tcPr>
          <w:p w14:paraId="513498D6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69D82D7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25554BBB" w14:textId="714D2B1A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F2F2F2" w:themeFill="background1" w:themeFillShade="F2"/>
          </w:tcPr>
          <w:p w14:paraId="5447176E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FFFFF" w:themeFill="background1"/>
          </w:tcPr>
          <w:p w14:paraId="465AB047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FFFFFF" w:themeFill="background1"/>
          </w:tcPr>
          <w:p w14:paraId="20295B0D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5" w:type="dxa"/>
            <w:shd w:val="clear" w:color="auto" w:fill="FFFFFF" w:themeFill="background1"/>
          </w:tcPr>
          <w:p w14:paraId="6D96D198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DF3A62F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dxa"/>
            <w:shd w:val="clear" w:color="auto" w:fill="F2F2F2" w:themeFill="background1" w:themeFillShade="F2"/>
          </w:tcPr>
          <w:p w14:paraId="173B3D8E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 w:rsidRPr="000E1F15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5" w:type="dxa"/>
            <w:shd w:val="clear" w:color="auto" w:fill="F2F2F2" w:themeFill="background1" w:themeFillShade="F2"/>
          </w:tcPr>
          <w:p w14:paraId="56B53A50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018B0514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3" w:type="dxa"/>
          </w:tcPr>
          <w:p w14:paraId="4D4E86F6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14:paraId="589C7C22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dxa"/>
          </w:tcPr>
          <w:p w14:paraId="74067422" w14:textId="27FFB494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04" w:type="dxa"/>
          </w:tcPr>
          <w:p w14:paraId="36A22C5F" w14:textId="69954A7A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068D0145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dxa"/>
          </w:tcPr>
          <w:p w14:paraId="6A7675DA" w14:textId="77777777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5D941877" w14:textId="7AC189E9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04" w:type="dxa"/>
          </w:tcPr>
          <w:p w14:paraId="157B7921" w14:textId="110F44BE" w:rsidR="00887A08" w:rsidRPr="000E1F15" w:rsidRDefault="00887A08" w:rsidP="00887A0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</w:rPr>
              <w:t>+</w:t>
            </w:r>
          </w:p>
        </w:tc>
      </w:tr>
    </w:tbl>
    <w:p w14:paraId="3CC5833E" w14:textId="77777777" w:rsidR="00E40476" w:rsidRPr="000E1F15" w:rsidRDefault="00E40476" w:rsidP="00E40476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  <w:sz w:val="24"/>
          <w:szCs w:val="24"/>
        </w:rPr>
      </w:pPr>
    </w:p>
    <w:p w14:paraId="0048C4F5" w14:textId="77777777" w:rsidR="00E40476" w:rsidRPr="000E1F15" w:rsidRDefault="00E40476" w:rsidP="00E40476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02B89FE8" w14:textId="77777777" w:rsidR="00E40476" w:rsidRPr="000E1F15" w:rsidRDefault="00E40476" w:rsidP="00E40476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7FDB43E5" w14:textId="29C4D60B" w:rsidR="00E40476" w:rsidRPr="000E1F15" w:rsidRDefault="00887A08" w:rsidP="00E40476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color w:val="000000" w:themeColor="text1"/>
          <w:sz w:val="24"/>
          <w:szCs w:val="24"/>
        </w:rPr>
        <w:t>Wykład (W)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8113"/>
      </w:tblGrid>
      <w:tr w:rsidR="00E40476" w:rsidRPr="000E1F15" w14:paraId="57371B85" w14:textId="77777777" w:rsidTr="00371FAF">
        <w:trPr>
          <w:jc w:val="center"/>
        </w:trPr>
        <w:tc>
          <w:tcPr>
            <w:tcW w:w="949" w:type="dxa"/>
          </w:tcPr>
          <w:p w14:paraId="19C8B4BF" w14:textId="77777777" w:rsidR="00E40476" w:rsidRPr="000E1F15" w:rsidRDefault="00E40476" w:rsidP="00371FA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113" w:type="dxa"/>
          </w:tcPr>
          <w:p w14:paraId="43CAD416" w14:textId="77777777" w:rsidR="00E40476" w:rsidRPr="000E1F15" w:rsidRDefault="00E40476" w:rsidP="00371FA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887A08" w:rsidRPr="000E1F15" w14:paraId="238E9E2F" w14:textId="77777777" w:rsidTr="00371FAF">
        <w:trPr>
          <w:jc w:val="center"/>
        </w:trPr>
        <w:tc>
          <w:tcPr>
            <w:tcW w:w="949" w:type="dxa"/>
          </w:tcPr>
          <w:p w14:paraId="78279AC0" w14:textId="77777777" w:rsidR="00887A08" w:rsidRPr="00887A08" w:rsidRDefault="00887A08" w:rsidP="00887A0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113" w:type="dxa"/>
          </w:tcPr>
          <w:p w14:paraId="2268A4FF" w14:textId="5DFC1477" w:rsidR="00887A08" w:rsidRPr="00887A08" w:rsidRDefault="00887A08" w:rsidP="00887A0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87A08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50% uzyskanych punktów z kolokwium zaliczeniowego</w:t>
            </w:r>
          </w:p>
        </w:tc>
      </w:tr>
      <w:tr w:rsidR="00887A08" w:rsidRPr="000E1F15" w14:paraId="2BF970F4" w14:textId="77777777" w:rsidTr="00371FAF">
        <w:trPr>
          <w:jc w:val="center"/>
        </w:trPr>
        <w:tc>
          <w:tcPr>
            <w:tcW w:w="949" w:type="dxa"/>
          </w:tcPr>
          <w:p w14:paraId="315738DB" w14:textId="77777777" w:rsidR="00887A08" w:rsidRPr="00887A08" w:rsidRDefault="00887A08" w:rsidP="00887A0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113" w:type="dxa"/>
          </w:tcPr>
          <w:p w14:paraId="7A2D03D8" w14:textId="576E2DB9" w:rsidR="00887A08" w:rsidRPr="00887A08" w:rsidRDefault="00887A08" w:rsidP="00887A0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87A08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 xml:space="preserve">Od 61% do 70% uzyskanych punktów z kolokwium zaliczeniowego </w:t>
            </w:r>
          </w:p>
        </w:tc>
      </w:tr>
      <w:tr w:rsidR="00887A08" w:rsidRPr="000E1F15" w14:paraId="52F72B2F" w14:textId="77777777" w:rsidTr="00371FAF">
        <w:trPr>
          <w:jc w:val="center"/>
        </w:trPr>
        <w:tc>
          <w:tcPr>
            <w:tcW w:w="949" w:type="dxa"/>
          </w:tcPr>
          <w:p w14:paraId="1B6F014E" w14:textId="77777777" w:rsidR="00887A08" w:rsidRPr="00887A08" w:rsidRDefault="00887A08" w:rsidP="00887A0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113" w:type="dxa"/>
          </w:tcPr>
          <w:p w14:paraId="0C91DDD0" w14:textId="11327930" w:rsidR="00887A08" w:rsidRPr="00887A08" w:rsidRDefault="00887A08" w:rsidP="00887A0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87A08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71% do 80% uzyskanych punktów z kolokwium zaliczeniowego</w:t>
            </w:r>
          </w:p>
        </w:tc>
      </w:tr>
      <w:tr w:rsidR="00887A08" w:rsidRPr="000E1F15" w14:paraId="0F0BFC64" w14:textId="77777777" w:rsidTr="00371FAF">
        <w:trPr>
          <w:jc w:val="center"/>
        </w:trPr>
        <w:tc>
          <w:tcPr>
            <w:tcW w:w="949" w:type="dxa"/>
          </w:tcPr>
          <w:p w14:paraId="6F4093DF" w14:textId="77777777" w:rsidR="00887A08" w:rsidRPr="00887A08" w:rsidRDefault="00887A08" w:rsidP="00887A0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113" w:type="dxa"/>
          </w:tcPr>
          <w:p w14:paraId="1B75BE23" w14:textId="6E82CB56" w:rsidR="00887A08" w:rsidRPr="00887A08" w:rsidRDefault="00887A08" w:rsidP="00887A0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87A08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81% do 90% uzyskanych punktów z kolokwium zaliczeniowego</w:t>
            </w:r>
          </w:p>
        </w:tc>
      </w:tr>
      <w:tr w:rsidR="00887A08" w:rsidRPr="000E1F15" w14:paraId="1063E7EA" w14:textId="77777777" w:rsidTr="00371FAF">
        <w:trPr>
          <w:trHeight w:val="58"/>
          <w:jc w:val="center"/>
        </w:trPr>
        <w:tc>
          <w:tcPr>
            <w:tcW w:w="949" w:type="dxa"/>
          </w:tcPr>
          <w:p w14:paraId="59DE3A3B" w14:textId="77777777" w:rsidR="00887A08" w:rsidRPr="00887A08" w:rsidRDefault="00887A08" w:rsidP="00887A08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113" w:type="dxa"/>
          </w:tcPr>
          <w:p w14:paraId="3D6CC239" w14:textId="10D9AE6E" w:rsidR="00887A08" w:rsidRPr="00887A08" w:rsidRDefault="00887A08" w:rsidP="00887A0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887A08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91% do 100% uzyskanych punktów z kolokwium zaliczeniowego</w:t>
            </w:r>
          </w:p>
        </w:tc>
      </w:tr>
    </w:tbl>
    <w:p w14:paraId="24EA12CB" w14:textId="155798F0" w:rsidR="00887A08" w:rsidRDefault="00887A08" w:rsidP="00887A08">
      <w:pPr>
        <w:pStyle w:val="Nagwek2"/>
        <w:spacing w:before="240" w:line="276" w:lineRule="auto"/>
        <w:ind w:left="850" w:right="544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887A08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Ćwiczenia (C)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8113"/>
      </w:tblGrid>
      <w:tr w:rsidR="005D32D3" w:rsidRPr="000E1F15" w14:paraId="59483E34" w14:textId="77777777" w:rsidTr="00371FAF">
        <w:trPr>
          <w:jc w:val="center"/>
        </w:trPr>
        <w:tc>
          <w:tcPr>
            <w:tcW w:w="949" w:type="dxa"/>
          </w:tcPr>
          <w:p w14:paraId="20E7F8AD" w14:textId="77777777" w:rsidR="005D32D3" w:rsidRPr="000E1F15" w:rsidRDefault="005D32D3" w:rsidP="00371FA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8113" w:type="dxa"/>
          </w:tcPr>
          <w:p w14:paraId="7E3BDADD" w14:textId="77777777" w:rsidR="005D32D3" w:rsidRPr="000E1F15" w:rsidRDefault="005D32D3" w:rsidP="00371FA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Kryterium</w:t>
            </w:r>
            <w:proofErr w:type="spellEnd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1F15">
              <w:rPr>
                <w:rFonts w:ascii="Calibri" w:hAnsi="Calibri" w:cs="Calibri"/>
                <w:iCs/>
                <w:color w:val="000000" w:themeColor="text1"/>
                <w:sz w:val="24"/>
                <w:szCs w:val="24"/>
              </w:rPr>
              <w:t>oceny</w:t>
            </w:r>
            <w:proofErr w:type="spellEnd"/>
          </w:p>
        </w:tc>
      </w:tr>
      <w:tr w:rsidR="005D32D3" w:rsidRPr="000E1F15" w14:paraId="10096E76" w14:textId="77777777" w:rsidTr="00371FAF">
        <w:trPr>
          <w:jc w:val="center"/>
        </w:trPr>
        <w:tc>
          <w:tcPr>
            <w:tcW w:w="949" w:type="dxa"/>
          </w:tcPr>
          <w:p w14:paraId="43873CB6" w14:textId="77777777" w:rsidR="005D32D3" w:rsidRPr="00887A08" w:rsidRDefault="005D32D3" w:rsidP="005D32D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4"/>
                <w:szCs w:val="24"/>
              </w:rPr>
              <w:t>3,0</w:t>
            </w:r>
          </w:p>
        </w:tc>
        <w:tc>
          <w:tcPr>
            <w:tcW w:w="8113" w:type="dxa"/>
          </w:tcPr>
          <w:p w14:paraId="3630FA91" w14:textId="16620777" w:rsidR="005D32D3" w:rsidRPr="005D32D3" w:rsidRDefault="005D32D3" w:rsidP="005D32D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D32D3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50% uzyskanych punktów z recenzji artykułu prasowego i aktywności w trakcie zajęć łącznie</w:t>
            </w:r>
          </w:p>
        </w:tc>
      </w:tr>
      <w:tr w:rsidR="005D32D3" w:rsidRPr="000E1F15" w14:paraId="0AD891AD" w14:textId="77777777" w:rsidTr="00371FAF">
        <w:trPr>
          <w:jc w:val="center"/>
        </w:trPr>
        <w:tc>
          <w:tcPr>
            <w:tcW w:w="949" w:type="dxa"/>
          </w:tcPr>
          <w:p w14:paraId="54DF59EA" w14:textId="77777777" w:rsidR="005D32D3" w:rsidRPr="00887A08" w:rsidRDefault="005D32D3" w:rsidP="005D32D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113" w:type="dxa"/>
          </w:tcPr>
          <w:p w14:paraId="178956ED" w14:textId="2B5AB85B" w:rsidR="005D32D3" w:rsidRPr="005D32D3" w:rsidRDefault="005D32D3" w:rsidP="005D32D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D32D3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61% do 70% uzyskanych punktów z recenzji artykułu prasowego i aktywności w trakcie zajęć łącznie</w:t>
            </w:r>
          </w:p>
        </w:tc>
      </w:tr>
      <w:tr w:rsidR="005D32D3" w:rsidRPr="000E1F15" w14:paraId="4934DB82" w14:textId="77777777" w:rsidTr="00371FAF">
        <w:trPr>
          <w:jc w:val="center"/>
        </w:trPr>
        <w:tc>
          <w:tcPr>
            <w:tcW w:w="949" w:type="dxa"/>
          </w:tcPr>
          <w:p w14:paraId="31594994" w14:textId="77777777" w:rsidR="005D32D3" w:rsidRPr="00887A08" w:rsidRDefault="005D32D3" w:rsidP="005D32D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4"/>
                <w:szCs w:val="24"/>
              </w:rPr>
              <w:t>4,0</w:t>
            </w:r>
          </w:p>
        </w:tc>
        <w:tc>
          <w:tcPr>
            <w:tcW w:w="8113" w:type="dxa"/>
          </w:tcPr>
          <w:p w14:paraId="4968814A" w14:textId="2A88B86C" w:rsidR="005D32D3" w:rsidRPr="005D32D3" w:rsidRDefault="005D32D3" w:rsidP="005D32D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D32D3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71% do 80% uzyskanych punktów z recenzji artykułu prasowego i aktywności w trakcie zajęć łącznie</w:t>
            </w:r>
          </w:p>
        </w:tc>
      </w:tr>
      <w:tr w:rsidR="005D32D3" w:rsidRPr="000E1F15" w14:paraId="1F426D86" w14:textId="77777777" w:rsidTr="00371FAF">
        <w:trPr>
          <w:jc w:val="center"/>
        </w:trPr>
        <w:tc>
          <w:tcPr>
            <w:tcW w:w="949" w:type="dxa"/>
          </w:tcPr>
          <w:p w14:paraId="0BD5EC16" w14:textId="77777777" w:rsidR="005D32D3" w:rsidRPr="00887A08" w:rsidRDefault="005D32D3" w:rsidP="005D32D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8113" w:type="dxa"/>
          </w:tcPr>
          <w:p w14:paraId="28CEC403" w14:textId="605EF05E" w:rsidR="005D32D3" w:rsidRPr="005D32D3" w:rsidRDefault="005D32D3" w:rsidP="005D32D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D32D3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81% do 90% uzyskanych punktów z recenzji artykułu prasowego i aktywności w trakcie zajęć łącznie</w:t>
            </w:r>
          </w:p>
        </w:tc>
      </w:tr>
      <w:tr w:rsidR="005D32D3" w:rsidRPr="000E1F15" w14:paraId="7D288BBB" w14:textId="77777777" w:rsidTr="00371FAF">
        <w:trPr>
          <w:trHeight w:val="58"/>
          <w:jc w:val="center"/>
        </w:trPr>
        <w:tc>
          <w:tcPr>
            <w:tcW w:w="949" w:type="dxa"/>
          </w:tcPr>
          <w:p w14:paraId="52707DA1" w14:textId="77777777" w:rsidR="005D32D3" w:rsidRPr="00887A08" w:rsidRDefault="005D32D3" w:rsidP="005D32D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887A08">
              <w:rPr>
                <w:rFonts w:ascii="Calibri" w:hAnsi="Calibri" w:cs="Calibri"/>
                <w:b w:val="0"/>
                <w:bCs w:val="0"/>
                <w:iCs/>
                <w:color w:val="000000" w:themeColor="text1"/>
                <w:w w:val="99"/>
                <w:sz w:val="24"/>
                <w:szCs w:val="24"/>
              </w:rPr>
              <w:t>5,0</w:t>
            </w:r>
          </w:p>
        </w:tc>
        <w:tc>
          <w:tcPr>
            <w:tcW w:w="8113" w:type="dxa"/>
          </w:tcPr>
          <w:p w14:paraId="40905C0F" w14:textId="46DF2B2F" w:rsidR="005D32D3" w:rsidRPr="005D32D3" w:rsidRDefault="005D32D3" w:rsidP="005D32D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4"/>
                <w:szCs w:val="24"/>
                <w:lang w:val="pl-PL"/>
              </w:rPr>
            </w:pPr>
            <w:r w:rsidRPr="005D32D3">
              <w:rPr>
                <w:rFonts w:ascii="Calibri" w:hAnsi="Calibri" w:cs="Calibri"/>
                <w:b w:val="0"/>
                <w:bCs w:val="0"/>
                <w:sz w:val="24"/>
                <w:szCs w:val="24"/>
                <w:lang w:val="pl-PL" w:eastAsia="en-US"/>
              </w:rPr>
              <w:t>Od 91% do 100% uzyskanych punktów z recenzji artykułu prasowego i aktywności w trakcie zajęć łącznie</w:t>
            </w:r>
          </w:p>
        </w:tc>
      </w:tr>
    </w:tbl>
    <w:p w14:paraId="37E9D6F3" w14:textId="77777777" w:rsidR="005D32D3" w:rsidRPr="005D32D3" w:rsidRDefault="005D32D3" w:rsidP="005D32D3"/>
    <w:p w14:paraId="74EA6892" w14:textId="3F5DA15B" w:rsidR="005D32D3" w:rsidRDefault="005D32D3" w:rsidP="005D32D3">
      <w:pPr>
        <w:pStyle w:val="Nagwek2"/>
        <w:spacing w:before="240" w:line="276" w:lineRule="auto"/>
        <w:ind w:left="850" w:right="544"/>
        <w:jc w:val="center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e-learning (E)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8997"/>
      </w:tblGrid>
      <w:tr w:rsidR="005D32D3" w:rsidRPr="005D32D3" w14:paraId="665D0937" w14:textId="77777777" w:rsidTr="005D32D3">
        <w:trPr>
          <w:trHeight w:val="8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88EE" w14:textId="77777777" w:rsidR="005D32D3" w:rsidRPr="005D32D3" w:rsidRDefault="005D32D3" w:rsidP="005D32D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5D32D3">
              <w:rPr>
                <w:rFonts w:ascii="Calibri" w:hAnsi="Calibri" w:cs="Calibri"/>
                <w:bCs/>
                <w:sz w:val="24"/>
                <w:szCs w:val="24"/>
              </w:rPr>
              <w:t>zal</w:t>
            </w:r>
            <w:proofErr w:type="spellEnd"/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0733" w14:textId="77777777" w:rsidR="005D32D3" w:rsidRPr="005D32D3" w:rsidRDefault="005D32D3" w:rsidP="005D32D3">
            <w:pPr>
              <w:rPr>
                <w:rFonts w:ascii="Calibri" w:hAnsi="Calibri" w:cs="Calibri"/>
                <w:sz w:val="24"/>
                <w:szCs w:val="24"/>
              </w:rPr>
            </w:pPr>
            <w:r w:rsidRPr="005D32D3">
              <w:rPr>
                <w:rFonts w:ascii="Calibri" w:hAnsi="Calibri" w:cs="Calibri"/>
                <w:sz w:val="24"/>
                <w:szCs w:val="24"/>
              </w:rPr>
              <w:t>Jednorazowy udział w dyskusji na temat możliwości uczenia się osób dorosłych lub edukacji osób dorosłych w krajach europejskich</w:t>
            </w:r>
          </w:p>
        </w:tc>
      </w:tr>
    </w:tbl>
    <w:p w14:paraId="76DEF5E7" w14:textId="77777777" w:rsidR="005D32D3" w:rsidRPr="005D32D3" w:rsidRDefault="005D32D3" w:rsidP="005D32D3"/>
    <w:p w14:paraId="0D8AB741" w14:textId="77777777" w:rsidR="00887A08" w:rsidRPr="00887A08" w:rsidRDefault="00887A08" w:rsidP="00887A08"/>
    <w:p w14:paraId="63C4C25D" w14:textId="4CF9C43C" w:rsidR="00E40476" w:rsidRPr="000E1F15" w:rsidRDefault="00E40476" w:rsidP="00E40476">
      <w:pPr>
        <w:pStyle w:val="Nagwek2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E40476" w:rsidRPr="00873DDD" w14:paraId="24707C1F" w14:textId="77777777" w:rsidTr="00371FA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922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DAE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Obciążenie studenta</w:t>
            </w:r>
          </w:p>
        </w:tc>
      </w:tr>
      <w:tr w:rsidR="00E40476" w:rsidRPr="00873DDD" w14:paraId="3D0AEC07" w14:textId="77777777" w:rsidTr="00371FA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77EC" w14:textId="77777777" w:rsidR="00E40476" w:rsidRPr="00873DDD" w:rsidRDefault="00E40476" w:rsidP="00371FA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73A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Studia</w:t>
            </w:r>
          </w:p>
          <w:p w14:paraId="5C761247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0F33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Studia</w:t>
            </w:r>
          </w:p>
          <w:p w14:paraId="225BF677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niestacjonar</w:t>
            </w:r>
            <w:r w:rsidRPr="00873DDD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ne</w:t>
            </w:r>
          </w:p>
        </w:tc>
      </w:tr>
      <w:tr w:rsidR="00E40476" w:rsidRPr="00873DDD" w14:paraId="58C936AA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D963E" w14:textId="77777777" w:rsidR="00E40476" w:rsidRPr="00873DDD" w:rsidRDefault="00E40476" w:rsidP="00371FAF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9B03A" w14:textId="77777777" w:rsidR="00E40476" w:rsidRPr="00873DDD" w:rsidRDefault="00E40476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A6389" w14:textId="42F770C6" w:rsidR="00E40476" w:rsidRPr="00873DDD" w:rsidRDefault="005D32D3" w:rsidP="00371FA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</w:tc>
      </w:tr>
      <w:tr w:rsidR="00E40476" w:rsidRPr="00873DDD" w14:paraId="663F4FE6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4EE" w14:textId="6718123F" w:rsidR="00E40476" w:rsidRPr="00873DDD" w:rsidRDefault="005D32D3" w:rsidP="00371FA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EAE3" w14:textId="7A356328" w:rsidR="00E40476" w:rsidRPr="00873DDD" w:rsidRDefault="005D32D3" w:rsidP="00371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EACB" w14:textId="6D29EB04" w:rsidR="00E40476" w:rsidRPr="00873DDD" w:rsidRDefault="005D32D3" w:rsidP="00371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D32D3" w:rsidRPr="00873DDD" w14:paraId="7997FB9F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88B" w14:textId="14860384" w:rsidR="005D32D3" w:rsidRPr="00873DDD" w:rsidRDefault="005D32D3" w:rsidP="005D32D3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7493" w14:textId="7FE8BE64" w:rsidR="005D32D3" w:rsidRPr="00873DDD" w:rsidRDefault="005D32D3" w:rsidP="005D32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873DDD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EA57" w14:textId="03C380F4" w:rsidR="005D32D3" w:rsidRPr="00873DDD" w:rsidRDefault="005D32D3" w:rsidP="005D32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5D32D3" w:rsidRPr="00873DDD" w14:paraId="687A2E60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925" w14:textId="7B3B451C" w:rsidR="005D32D3" w:rsidRPr="00873DDD" w:rsidRDefault="005D32D3" w:rsidP="005D32D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DBA" w14:textId="2BD735BD" w:rsidR="005D32D3" w:rsidRPr="00873DDD" w:rsidRDefault="005D32D3" w:rsidP="005D32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7E0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32D3" w:rsidRPr="00873DDD" w14:paraId="3D487C31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E928D0" w14:textId="77777777" w:rsidR="005D32D3" w:rsidRPr="00873DDD" w:rsidRDefault="005D32D3" w:rsidP="005D32D3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F6982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F980A" w14:textId="1FC82C61" w:rsidR="005D32D3" w:rsidRPr="00873DDD" w:rsidRDefault="005D32D3" w:rsidP="005D32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</w:tr>
      <w:tr w:rsidR="005D32D3" w:rsidRPr="00873DDD" w14:paraId="444BD4B0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455C" w14:textId="77777777" w:rsidR="005D32D3" w:rsidRPr="00873DDD" w:rsidRDefault="005D32D3" w:rsidP="005D32D3">
            <w:pPr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0EF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A161" w14:textId="5D5B4CDE" w:rsidR="005D32D3" w:rsidRPr="00873DDD" w:rsidRDefault="005D32D3" w:rsidP="005D32D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3DD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5D32D3" w:rsidRPr="00873DDD" w14:paraId="666E6AF0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2B4499" w14:textId="77777777" w:rsidR="005D32D3" w:rsidRPr="00873DDD" w:rsidRDefault="005D32D3" w:rsidP="005D32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F36133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E49D2C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</w:tr>
      <w:tr w:rsidR="005D32D3" w:rsidRPr="00873DDD" w14:paraId="429F1FBC" w14:textId="77777777" w:rsidTr="00371F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095DBE" w14:textId="77777777" w:rsidR="005D32D3" w:rsidRPr="00873DDD" w:rsidRDefault="005D32D3" w:rsidP="005D32D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5E12B9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010EBD" w14:textId="77777777" w:rsidR="005D32D3" w:rsidRPr="00873DDD" w:rsidRDefault="005D32D3" w:rsidP="005D32D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73DDD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</w:tr>
    </w:tbl>
    <w:p w14:paraId="6D91362D" w14:textId="77777777" w:rsidR="00E40476" w:rsidRDefault="00E40476" w:rsidP="00E40476">
      <w:pPr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76D8561A" w14:textId="77777777" w:rsidR="00E40476" w:rsidRPr="000E1F15" w:rsidRDefault="00E40476" w:rsidP="00E40476">
      <w:pPr>
        <w:spacing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E1F1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0E1F15">
        <w:rPr>
          <w:rFonts w:ascii="Calibri" w:hAnsi="Calibri" w:cs="Calibri"/>
          <w:iCs/>
          <w:color w:val="000000" w:themeColor="text1"/>
          <w:sz w:val="24"/>
          <w:szCs w:val="24"/>
        </w:rPr>
        <w:t>(data i czytelne podpisy osób prowadzących przedmiot (zajęcia) w danym roku akademickim)</w:t>
      </w:r>
    </w:p>
    <w:p w14:paraId="646C2A17" w14:textId="77777777" w:rsidR="00E40476" w:rsidRPr="000E1F15" w:rsidRDefault="00E40476" w:rsidP="00E40476">
      <w:pPr>
        <w:rPr>
          <w:rFonts w:ascii="Calibri" w:hAnsi="Calibri" w:cs="Calibri"/>
          <w:sz w:val="24"/>
          <w:szCs w:val="24"/>
        </w:rPr>
      </w:pPr>
    </w:p>
    <w:p w14:paraId="24979DEE" w14:textId="77777777" w:rsidR="00E40476" w:rsidRDefault="00E40476" w:rsidP="00E40476"/>
    <w:p w14:paraId="40E6AA4C" w14:textId="77777777" w:rsidR="00E40476" w:rsidRDefault="00E40476"/>
    <w:sectPr w:rsidR="00E4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70EC"/>
    <w:multiLevelType w:val="hybridMultilevel"/>
    <w:tmpl w:val="8A8C9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18D242D"/>
    <w:multiLevelType w:val="hybridMultilevel"/>
    <w:tmpl w:val="369ECDA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6A257C"/>
    <w:multiLevelType w:val="hybridMultilevel"/>
    <w:tmpl w:val="91C258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6080A75"/>
    <w:multiLevelType w:val="hybridMultilevel"/>
    <w:tmpl w:val="D2B271F2"/>
    <w:lvl w:ilvl="0" w:tplc="EA985A2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9" w15:restartNumberingAfterBreak="0">
    <w:nsid w:val="5D833C10"/>
    <w:multiLevelType w:val="hybridMultilevel"/>
    <w:tmpl w:val="03645408"/>
    <w:lvl w:ilvl="0" w:tplc="211CAF34">
      <w:start w:val="1"/>
      <w:numFmt w:val="decimal"/>
      <w:lvlText w:val="%1."/>
      <w:lvlJc w:val="left"/>
      <w:pPr>
        <w:ind w:left="71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34" w:hanging="360"/>
      </w:pPr>
    </w:lvl>
    <w:lvl w:ilvl="2" w:tplc="0415001B">
      <w:start w:val="1"/>
      <w:numFmt w:val="lowerRoman"/>
      <w:lvlText w:val="%3."/>
      <w:lvlJc w:val="right"/>
      <w:pPr>
        <w:ind w:left="2154" w:hanging="180"/>
      </w:pPr>
    </w:lvl>
    <w:lvl w:ilvl="3" w:tplc="0415000F">
      <w:start w:val="1"/>
      <w:numFmt w:val="decimal"/>
      <w:lvlText w:val="%4."/>
      <w:lvlJc w:val="left"/>
      <w:pPr>
        <w:ind w:left="2874" w:hanging="360"/>
      </w:pPr>
    </w:lvl>
    <w:lvl w:ilvl="4" w:tplc="04150019">
      <w:start w:val="1"/>
      <w:numFmt w:val="lowerLetter"/>
      <w:lvlText w:val="%5."/>
      <w:lvlJc w:val="left"/>
      <w:pPr>
        <w:ind w:left="3594" w:hanging="360"/>
      </w:pPr>
    </w:lvl>
    <w:lvl w:ilvl="5" w:tplc="0415001B">
      <w:start w:val="1"/>
      <w:numFmt w:val="lowerRoman"/>
      <w:lvlText w:val="%6."/>
      <w:lvlJc w:val="right"/>
      <w:pPr>
        <w:ind w:left="4314" w:hanging="180"/>
      </w:pPr>
    </w:lvl>
    <w:lvl w:ilvl="6" w:tplc="0415000F">
      <w:start w:val="1"/>
      <w:numFmt w:val="decimal"/>
      <w:lvlText w:val="%7."/>
      <w:lvlJc w:val="left"/>
      <w:pPr>
        <w:ind w:left="5034" w:hanging="360"/>
      </w:pPr>
    </w:lvl>
    <w:lvl w:ilvl="7" w:tplc="04150019">
      <w:start w:val="1"/>
      <w:numFmt w:val="lowerLetter"/>
      <w:lvlText w:val="%8."/>
      <w:lvlJc w:val="left"/>
      <w:pPr>
        <w:ind w:left="5754" w:hanging="360"/>
      </w:pPr>
    </w:lvl>
    <w:lvl w:ilvl="8" w:tplc="0415001B">
      <w:start w:val="1"/>
      <w:numFmt w:val="lowerRoman"/>
      <w:lvlText w:val="%9."/>
      <w:lvlJc w:val="right"/>
      <w:pPr>
        <w:ind w:left="6474" w:hanging="180"/>
      </w:pPr>
    </w:lvl>
  </w:abstractNum>
  <w:abstractNum w:abstractNumId="10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3A106F"/>
    <w:multiLevelType w:val="hybridMultilevel"/>
    <w:tmpl w:val="415E378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1D3D23"/>
    <w:multiLevelType w:val="hybridMultilevel"/>
    <w:tmpl w:val="209206FA"/>
    <w:lvl w:ilvl="0" w:tplc="ED52F8F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383">
    <w:abstractNumId w:val="8"/>
  </w:num>
  <w:num w:numId="2" w16cid:durableId="1035735083">
    <w:abstractNumId w:val="2"/>
  </w:num>
  <w:num w:numId="3" w16cid:durableId="1984236075">
    <w:abstractNumId w:val="7"/>
  </w:num>
  <w:num w:numId="4" w16cid:durableId="142279566">
    <w:abstractNumId w:val="1"/>
  </w:num>
  <w:num w:numId="5" w16cid:durableId="1175612751">
    <w:abstractNumId w:val="6"/>
  </w:num>
  <w:num w:numId="6" w16cid:durableId="1750224668">
    <w:abstractNumId w:val="10"/>
  </w:num>
  <w:num w:numId="7" w16cid:durableId="354497720">
    <w:abstractNumId w:val="0"/>
  </w:num>
  <w:num w:numId="8" w16cid:durableId="1267612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21543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9510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45065">
    <w:abstractNumId w:val="4"/>
  </w:num>
  <w:num w:numId="12" w16cid:durableId="1334257508">
    <w:abstractNumId w:val="11"/>
  </w:num>
  <w:num w:numId="13" w16cid:durableId="701903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6"/>
    <w:rsid w:val="005D123A"/>
    <w:rsid w:val="005D32D3"/>
    <w:rsid w:val="00664FCF"/>
    <w:rsid w:val="00805163"/>
    <w:rsid w:val="00887A08"/>
    <w:rsid w:val="00BD45FB"/>
    <w:rsid w:val="00BF028A"/>
    <w:rsid w:val="00C53105"/>
    <w:rsid w:val="00E3120F"/>
    <w:rsid w:val="00E40476"/>
    <w:rsid w:val="00E41F0D"/>
    <w:rsid w:val="00E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17F6"/>
  <w15:chartTrackingRefBased/>
  <w15:docId w15:val="{F6516894-0804-4DD4-8E47-84311DB5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4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0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4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4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4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4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40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40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4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4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4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4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4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4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4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47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4047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40476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0476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40476"/>
  </w:style>
  <w:style w:type="table" w:styleId="Tabela-Siatka">
    <w:name w:val="Table Grid"/>
    <w:basedOn w:val="Standardowy"/>
    <w:uiPriority w:val="39"/>
    <w:rsid w:val="00E4047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4047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Przygoda</dc:creator>
  <cp:keywords/>
  <dc:description/>
  <cp:lastModifiedBy>Anna Przygoda</cp:lastModifiedBy>
  <cp:revision>11</cp:revision>
  <dcterms:created xsi:type="dcterms:W3CDTF">2026-03-13T07:43:00Z</dcterms:created>
  <dcterms:modified xsi:type="dcterms:W3CDTF">2026-03-13T08:49:00Z</dcterms:modified>
</cp:coreProperties>
</file>