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3BFB">
      <w:pPr>
        <w:pStyle w:val="1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6F25C9F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86A04A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67EEA8D0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/>
          <w:b/>
          <w:color w:val="auto"/>
          <w:sz w:val="24"/>
          <w:szCs w:val="24"/>
        </w:rPr>
        <w:t>0113.1.PSP.D3MKUNWGZ</w:t>
      </w:r>
    </w:p>
    <w:p w14:paraId="3BDAF5F6">
      <w:pPr>
        <w:pStyle w:val="4"/>
        <w:spacing w:line="276" w:lineRule="auto"/>
        <w:ind w:left="240" w:leftChars="109" w:firstLine="345" w:firstLineChars="143"/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Metodyka kształcenia uczniów z niepełnosprawnością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>wzroku w grupach zróżnicowanych</w:t>
      </w:r>
    </w:p>
    <w:p w14:paraId="54F2B285">
      <w:pPr>
        <w:pStyle w:val="23"/>
        <w:spacing w:line="276" w:lineRule="auto"/>
        <w:ind w:firstLine="426"/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Methodology of Students’ Education with Visual 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>Impairment in Diverse Groups</w:t>
      </w:r>
    </w:p>
    <w:p w14:paraId="200D17D0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49D6B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4271F974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  <w:vAlign w:val="top"/>
          </w:tcPr>
          <w:p w14:paraId="6822505E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Pedagogika specjalna</w:t>
            </w:r>
          </w:p>
        </w:tc>
      </w:tr>
      <w:tr w14:paraId="63AF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19D57ED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  <w:vAlign w:val="top"/>
          </w:tcPr>
          <w:p w14:paraId="519C8F3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  <w:lang w:val="pl-PL"/>
              </w:rPr>
              <w:t>Studia stacjonarne /studia niestacjonarne</w:t>
            </w:r>
          </w:p>
        </w:tc>
      </w:tr>
      <w:tr w14:paraId="51DE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20C183F6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  <w:vAlign w:val="top"/>
          </w:tcPr>
          <w:p w14:paraId="4E25A4B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Studia jednolite magisterskie </w:t>
            </w:r>
          </w:p>
        </w:tc>
      </w:tr>
      <w:tr w14:paraId="2130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93793C9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  <w:vAlign w:val="top"/>
          </w:tcPr>
          <w:p w14:paraId="6E8D7E4B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  <w:lang w:val="pl-PL"/>
              </w:rPr>
              <w:t>Ogólnoakademicki</w:t>
            </w:r>
          </w:p>
        </w:tc>
      </w:tr>
      <w:tr w14:paraId="4837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653939A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  <w:vAlign w:val="top"/>
          </w:tcPr>
          <w:p w14:paraId="7380BE9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mgr Inga Staszowska</w:t>
            </w:r>
          </w:p>
        </w:tc>
      </w:tr>
      <w:tr w14:paraId="2808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DA6C45A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  <w:vAlign w:val="top"/>
          </w:tcPr>
          <w:p w14:paraId="3617EE63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inga.staszowska@ujk.edu.pl</w:t>
            </w:r>
          </w:p>
        </w:tc>
      </w:tr>
    </w:tbl>
    <w:p w14:paraId="6A65F95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72CDF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17BF9550">
            <w:pPr>
              <w:pStyle w:val="16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7CB6AF50">
            <w:pPr>
              <w:pStyle w:val="16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 w14:paraId="5D73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22581143">
            <w:pPr>
              <w:pStyle w:val="16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719930FD">
            <w:pPr>
              <w:pStyle w:val="16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45CD045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72D9A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24883EE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  <w:vAlign w:val="top"/>
          </w:tcPr>
          <w:p w14:paraId="3DE60760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ćwiczenia</w:t>
            </w:r>
          </w:p>
        </w:tc>
      </w:tr>
      <w:tr w14:paraId="29BF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F2BAF9F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  <w:vAlign w:val="top"/>
          </w:tcPr>
          <w:p w14:paraId="0E282139">
            <w:pPr>
              <w:pStyle w:val="25"/>
              <w:shd w:val="clear" w:color="auto" w:fill="auto"/>
              <w:spacing w:before="0" w:line="240" w:lineRule="auto"/>
              <w:ind w:firstLine="0" w:firstLineChars="0"/>
              <w:jc w:val="left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sz w:val="21"/>
                <w:szCs w:val="21"/>
              </w:rPr>
              <w:t>Zajęcia tradycyjne w pomieszczen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iach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dydaktyczny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 xml:space="preserve">WPP 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>UJK</w:t>
            </w:r>
          </w:p>
        </w:tc>
      </w:tr>
      <w:tr w14:paraId="1365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2A703C4A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  <w:vAlign w:val="top"/>
          </w:tcPr>
          <w:p w14:paraId="774542A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Zaliczenie z oceną</w:t>
            </w:r>
          </w:p>
        </w:tc>
      </w:tr>
      <w:tr w14:paraId="7F2B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C152179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  <w:vAlign w:val="top"/>
          </w:tcPr>
          <w:p w14:paraId="454E032A">
            <w:pPr>
              <w:pStyle w:val="12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pogadanka, warsztaty, burza mózgów, dyskusja dydaktyczna, metoda problemowa, praca w grupach</w:t>
            </w:r>
          </w:p>
        </w:tc>
      </w:tr>
      <w:tr w14:paraId="0F1B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A7BE23F">
            <w:pPr>
              <w:pStyle w:val="16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  <w:vAlign w:val="top"/>
          </w:tcPr>
          <w:p w14:paraId="38B8365F">
            <w:pPr>
              <w:spacing w:line="259" w:lineRule="auto"/>
              <w:contextualSpacing/>
              <w:rPr>
                <w:rFonts w:hint="default" w:ascii="Calibri" w:hAnsi="Calibri" w:eastAsia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hint="default" w:ascii="Calibri" w:hAnsi="Calibri" w:eastAsia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  <w:t>Abd-Elrahman, A.E., Elsayed, E.M., Hegazy, S.M. (2019). Self-care capacity and independent daily living skills among visually impaired child. International Journal of Novel Research in Healthcare and Nursing, 6(2), 1024–1033.</w:t>
            </w:r>
          </w:p>
          <w:p w14:paraId="1B2888AF">
            <w:pPr>
              <w:spacing w:line="259" w:lineRule="auto"/>
              <w:contextualSpacing/>
              <w:rPr>
                <w:rFonts w:hint="default" w:ascii="Calibri" w:hAnsi="Calibri" w:eastAsia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hint="default" w:ascii="Calibri" w:hAnsi="Calibri" w:eastAsia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  <w:t>Kuczyńska-Kwapisz, J., Dycht, M., Śmiechowska-Petrovskij, E. (2020). Kluczowe zagadnienia tyflopedagogiki i nauk pokrewnych. Oficyna Wydawnicza Impuls.</w:t>
            </w:r>
          </w:p>
          <w:p w14:paraId="5DF4089B">
            <w:pPr>
              <w:spacing w:line="259" w:lineRule="auto"/>
              <w:contextualSpacing/>
              <w:rPr>
                <w:rFonts w:hint="default" w:ascii="Calibri" w:hAnsi="Calibri" w:eastAsia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hint="default" w:ascii="Calibri" w:hAnsi="Calibri" w:eastAsia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  <w:t>Miler-Zdanowska, K. (2019). Dziecko niewidome i słabowidzące w przedszkolu. Jak przedszkole może pomóc dziecku. W: B. Szurowska (red.), Przedszkole w sytuacji trudnej. Zdążyć z pomocą. (s. 278–291). Wydawnictwo Difin.</w:t>
            </w:r>
          </w:p>
          <w:p w14:paraId="2F765EE8">
            <w:pPr>
              <w:spacing w:line="259" w:lineRule="auto"/>
              <w:contextualSpacing/>
              <w:rPr>
                <w:rFonts w:hint="default" w:ascii="Calibri" w:hAnsi="Calibri"/>
                <w:i w:val="0"/>
                <w:iCs w:val="0"/>
                <w:color w:val="auto"/>
                <w:sz w:val="21"/>
                <w:szCs w:val="21"/>
                <w:shd w:val="clear" w:color="auto" w:fill="FFFFFF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shd w:val="clear" w:color="auto" w:fill="FFFFFF"/>
                <w:lang w:val="pl-PL"/>
              </w:rPr>
              <w:t xml:space="preserve">Papuda-Dolińska, B. (2017). </w:t>
            </w:r>
            <w:r>
              <w:rPr>
                <w:rFonts w:hint="default" w:ascii="Calibri" w:hAnsi="Calibri"/>
                <w:i w:val="0"/>
                <w:iCs w:val="0"/>
                <w:color w:val="auto"/>
                <w:sz w:val="21"/>
                <w:szCs w:val="21"/>
                <w:shd w:val="clear" w:color="auto" w:fill="FFFFFF"/>
                <w:lang w:val="pl-PL"/>
              </w:rPr>
              <w:t>Dziecko z niepełnosprawnością wzroku w roli ucznia szkoły ogólnodostępnej, integracyjnej i specjalnej. UMCS.</w:t>
            </w:r>
          </w:p>
          <w:p w14:paraId="2D29A847">
            <w:pPr>
              <w:spacing w:line="259" w:lineRule="auto"/>
              <w:contextualSpacing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/>
                <w:i w:val="0"/>
                <w:iCs w:val="0"/>
                <w:color w:val="auto"/>
                <w:sz w:val="21"/>
                <w:szCs w:val="21"/>
                <w:shd w:val="clear" w:color="auto" w:fill="FFFFFF"/>
                <w:lang w:val="pl-PL"/>
              </w:rPr>
              <w:t>Parys, K., Stefański, P. (red.). (2020). W poszukiwaniu rozwiązań wspierających w rozwoju osoby z niepełnosprawnością wzroku. Dialog refleksji i doświadczenia. Oficyna Wydawnicza Impuls.</w:t>
            </w:r>
            <w:r>
              <w:rPr>
                <w:rFonts w:hint="default" w:ascii="Calibri" w:hAnsi="Calibri" w:eastAsia="Calibri" w:cs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  <w:t xml:space="preserve">     </w:t>
            </w:r>
          </w:p>
        </w:tc>
      </w:tr>
      <w:tr w14:paraId="3A1B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9D53E65">
            <w:pPr>
              <w:pStyle w:val="16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  <w:vAlign w:val="top"/>
          </w:tcPr>
          <w:p w14:paraId="2208FDB6">
            <w:pPr>
              <w:ind w:right="-104"/>
              <w:jc w:val="left"/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auto"/>
                <w:sz w:val="21"/>
                <w:szCs w:val="21"/>
                <w:lang w:val="pl-PL" w:eastAsia="en-US"/>
              </w:rPr>
              <w:t>Czerwińska, K., Kucharczyk, I. (2019). Tyflopsychologia. Wydawnictwo Naukowe PWN.</w:t>
            </w:r>
          </w:p>
          <w:p w14:paraId="694863F3">
            <w:pPr>
              <w:ind w:right="-104"/>
              <w:jc w:val="left"/>
              <w:rPr>
                <w:rFonts w:hint="default" w:ascii="Calibri" w:hAnsi="Calibri" w:cs="Calibr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>Ghasemi Fard, F., Mirzaie, H., Hosseini, S.A., Riazi, A., Ebadi, A. (2023). Vision-related tasks in children with visual impairment: A multi-method study.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  <w:t xml:space="preserve"> 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>Frontiers in Psychology, 14, 1180669.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  <w:t xml:space="preserve"> 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>https://doi.org/10.3389/fpsyg.2023.1180669</w:t>
            </w:r>
          </w:p>
          <w:p w14:paraId="684AC978">
            <w:pP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>Polski Związek Niewidomych (2022a). Zrób to sam. Rozwijanie samodzielności osób z niepełnosprawnością układu wzrokowego. Zeszyty Tyflologiczne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  <w:t>.</w:t>
            </w:r>
          </w:p>
          <w:p w14:paraId="19301F61">
            <w:pP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 xml:space="preserve">Polski Związek Niewidomych (2022b). Program „Zrób to sam. Rozwijanie samodzielności osób z niepełnosprawnością układu wzrokowego”. https://pzn.org.pl/program-zrob-to--sam-rozwijanie-samodzielnosci-osob-z-niepelnosprawnoscia-ukladu-wzrokowego/ </w:t>
            </w:r>
          </w:p>
          <w:p w14:paraId="1C08360D">
            <w:pP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>Polski Związek Niewidomych (2022c). „Zrób to sam” – szkolenie specjalistów czynności życia codziennego. https://pzn.org.pl/zrob-to-sam-szkolenie-specjalistow-czynnosci-zycia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  <w:t>-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 xml:space="preserve">codziennego/ </w:t>
            </w:r>
          </w:p>
          <w:p w14:paraId="49CCFBB6">
            <w:pP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>Polski Związek Niewidomych. (2023). „Zrób to sam 2” – szkolenie instruktorów czynności życia codziennego. https://pzn.org.pl/zrob-to-sam-2-szkolenie-instruktorow-czynnosci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  <w:lang w:val="pl-PL"/>
              </w:rPr>
              <w:t>-</w:t>
            </w: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 xml:space="preserve">zycia-codziennego/ </w:t>
            </w:r>
          </w:p>
          <w:p w14:paraId="0B11FDBB">
            <w:pP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/>
                <w:bCs/>
                <w:i w:val="0"/>
                <w:iCs w:val="0"/>
                <w:sz w:val="21"/>
                <w:szCs w:val="21"/>
              </w:rPr>
              <w:t>Walkiewicz-Krutak, M. (2019). Aktywna i pasywna echolokacja jako element percepcji słuchowej i orientacji przestrzennej osób niewidomych. Niepełnosprawność. Dyskursy Pedagogiki Specjalnej, 34, 11–25.</w:t>
            </w:r>
          </w:p>
        </w:tc>
      </w:tr>
    </w:tbl>
    <w:p w14:paraId="72FEC4B3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5AF8315A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13243EB9">
      <w:pPr>
        <w:pStyle w:val="16"/>
        <w:numPr>
          <w:ilvl w:val="0"/>
          <w:numId w:val="0"/>
        </w:numPr>
        <w:snapToGrid w:val="0"/>
        <w:spacing w:line="276" w:lineRule="auto"/>
        <w:ind w:left="567" w:leftChars="0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wiczenia</w:t>
      </w:r>
    </w:p>
    <w:p w14:paraId="42FEB0E2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C1.</w:t>
      </w: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Rozwijanie umiejętności  kształcenia uczniów z niepełnosprawnością wzroku w grupach zróżnicowanych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63D7CF33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C2.</w:t>
      </w: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Kształcenie umiejętności posługiwania się  metodami nauczania konwencjonalnymi i niekonwencjonalnymi, ich adaptacji do zróżnicowanych potrzeb uczniów z niepełnosprawnością wzroku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4A16AF6F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C3.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Rozwijanie umiejętności odpowiedniego doboru metod aktywizujących, metody projektu, alternatywnych sposobów uczenia się i elastycznego nauczania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1FDDFBC6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471DF29E">
      <w:pPr>
        <w:pStyle w:val="16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2E04BC8B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z kartą przedmiotu oraz warunkami zaliczenia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55FF1685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Metody nauczania (konwencjonalne i niekonwencjonalne) i ich adaptacja do zróżnicowanych potrzeb uczniów z niepełnosprawnością wzroku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1A88D859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Metody aktywizujące, metoda projektów, praca badawcza, alternatywne sposoby uczenia się i elastycznego nauczania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5FCA8049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Dostosowanie wymagań edukacyjnych do możliwości psychofizycznych uczniów z niepełnosrawnościa wzrokową.</w:t>
      </w:r>
    </w:p>
    <w:p w14:paraId="7DB4B267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Współpraca ze środowiskiem szkolnym, rówieśniczym, rodzinnymi i społecznym w celu inkluzji osób z niepełnosprawnością wzrokową.</w:t>
      </w:r>
    </w:p>
    <w:p w14:paraId="2861C6FA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Opracowanie scenariusza zajęć dla wybranego etapu edukacyjnego, którego celem będzie przybliżenie trudności z jakimi zmagają się osoby z niepełnosprawnością wzrokową.</w:t>
      </w:r>
    </w:p>
    <w:p w14:paraId="1FBEC837">
      <w:pPr>
        <w:pStyle w:val="16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6D2F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25A1A655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2C5D8BD1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748F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4273968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W01</w:t>
            </w:r>
          </w:p>
          <w:p w14:paraId="37D0CACC">
            <w:pPr>
              <w:jc w:val="center"/>
              <w:textAlignment w:val="baseline"/>
              <w:rPr>
                <w:rStyle w:val="26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</w:rPr>
              <w:t>D.3.W1.</w:t>
            </w:r>
          </w:p>
          <w:p w14:paraId="7CF394D0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30" w:type="dxa"/>
            <w:vAlign w:val="top"/>
          </w:tcPr>
          <w:p w14:paraId="46438C1E">
            <w:pPr>
              <w:jc w:val="both"/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koncepcje rehabilitacji, edukacji, resocjalizacji i terapii osób z niepełnosprawnością wzroku oraz różnorodne uwarunkowania tych procesów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oraz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istotę i zalety nauczania otwartego w edukacji włączającej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. </w:t>
            </w:r>
          </w:p>
          <w:p w14:paraId="66A23231">
            <w:pPr>
              <w:jc w:val="both"/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specyfikę pracy w grupie zróżnicowanej, zasady projektowania przestrzeni klasy szkolnej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, a także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 xml:space="preserve"> style poznawcze i strategie uczenia się oraz style nauczania w kontekście grupy heterogenicznej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.</w:t>
            </w:r>
          </w:p>
          <w:p w14:paraId="1AEEDF5F">
            <w:pPr>
              <w:jc w:val="both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 w14:paraId="4B3DE17A">
            <w:pPr>
              <w:jc w:val="center"/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PSPEC_W05</w:t>
            </w:r>
          </w:p>
          <w:p w14:paraId="6FBED3BC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7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5DC9CA90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W02</w:t>
            </w:r>
          </w:p>
          <w:p w14:paraId="1C10F1B8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D.3.W4</w:t>
            </w:r>
          </w:p>
        </w:tc>
        <w:tc>
          <w:tcPr>
            <w:tcW w:w="6830" w:type="dxa"/>
            <w:vAlign w:val="top"/>
          </w:tcPr>
          <w:p w14:paraId="25840C02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współczesne podejście do problemów uczniów z niepełnosprawnością wzroku i wynikające z niego nowe formy edukacji, w tym integracyjna i włączająca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, a także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rolę nowych technologii w dostosowaniu nauczania do potrzeb dzieci i uczniów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01F68A3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PSPEC_W09</w:t>
            </w:r>
          </w:p>
        </w:tc>
      </w:tr>
      <w:tr w14:paraId="3B9D3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A8CA059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W03</w:t>
            </w:r>
          </w:p>
          <w:p w14:paraId="37E659BF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D.3.W2.</w:t>
            </w:r>
          </w:p>
          <w:p w14:paraId="150B88A0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D.3.W3.</w:t>
            </w:r>
          </w:p>
          <w:p w14:paraId="344E3EEE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D.3.W7.</w:t>
            </w:r>
          </w:p>
        </w:tc>
        <w:tc>
          <w:tcPr>
            <w:tcW w:w="6830" w:type="dxa"/>
            <w:vAlign w:val="top"/>
          </w:tcPr>
          <w:p w14:paraId="02248E27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organizację i metodyk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ę wdrażania nauczania otwartego i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kształcenia uczniów z  niepełnosprawnością wzroku w systemie integracyjnym i włączającym, w szczególności modele współpracy pedagogów specjalnych z nauczycielami, specjalistami, rodzicami lub opiekunami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i ich konsekwencje dla organizacji zajęć edukacyjnych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oraz modele indywidualizacji lekcji, efektywne strategie nauczania i uniwersalnego projektowania zajęć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. </w:t>
            </w:r>
          </w:p>
          <w:p w14:paraId="23050B18">
            <w:pPr>
              <w:jc w:val="both"/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modele nauczania indywidualizującego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, a także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 xml:space="preserve"> pojęcie i zasady uniwersalnego projektowania zajęć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434296BC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PSPEC_W11</w:t>
            </w:r>
          </w:p>
        </w:tc>
      </w:tr>
    </w:tbl>
    <w:p w14:paraId="2CA7A568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3FF3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5F47EB61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U01</w:t>
            </w:r>
          </w:p>
          <w:p w14:paraId="3A148842">
            <w:pPr>
              <w:jc w:val="center"/>
              <w:textAlignment w:val="baseline"/>
              <w:rPr>
                <w:rStyle w:val="26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</w:rPr>
              <w:t>D.3.U1.</w:t>
            </w:r>
          </w:p>
          <w:p w14:paraId="6DA26794">
            <w:pPr>
              <w:jc w:val="center"/>
              <w:textAlignment w:val="baseline"/>
              <w:rPr>
                <w:rStyle w:val="26"/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</w:rPr>
              <w:t>D.3.U2.</w:t>
            </w:r>
          </w:p>
          <w:p w14:paraId="2389B8E3">
            <w:pPr>
              <w:jc w:val="center"/>
              <w:textAlignment w:val="baseline"/>
              <w:rPr>
                <w:rStyle w:val="26"/>
                <w:sz w:val="21"/>
                <w:szCs w:val="21"/>
              </w:rPr>
            </w:pPr>
          </w:p>
          <w:p w14:paraId="3176A77D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21" w:type="dxa"/>
            <w:vAlign w:val="top"/>
          </w:tcPr>
          <w:p w14:paraId="2B6AB53F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Potrafi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wykorzystywać i integrować wiedzę z zakresu pedagogiki specjalnej</w:t>
            </w:r>
          </w:p>
          <w:p w14:paraId="4F75586D">
            <w:pPr>
              <w:jc w:val="both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oraz powiązanych z nią dyscyplin naukowych w celu analizy  problemów rehabilitacyjnych, edukacyjnych, terapeutycznych i resocjalizacyjnych ucznia z niepełnosprawnością wzroku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, a także zaprojektować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zajęcia dla zróżnicowanych grup dzieci i uczniów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 oraz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 xml:space="preserve">dobierać i adaptować środki dydaktyczne do potrzeb dziecka i ucznia; </w:t>
            </w:r>
          </w:p>
          <w:p w14:paraId="5FBA4199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Potrafi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opracowywać materiały dydaktyczne zgodnie z zasadami uniwersalnego projektowania zajęć; dostosować treści i formy sprawdzianów do możliwości uczniów ze specjalnymi potrzebami edukacyjnymi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0DE8000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PSPEC_U01</w:t>
            </w:r>
          </w:p>
        </w:tc>
      </w:tr>
    </w:tbl>
    <w:p w14:paraId="46A8919F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6CFA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62923F9E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K01</w:t>
            </w:r>
          </w:p>
          <w:p w14:paraId="2E42912C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</w:rPr>
              <w:t>D.3.K1.</w:t>
            </w:r>
          </w:p>
        </w:tc>
        <w:tc>
          <w:tcPr>
            <w:tcW w:w="6830" w:type="dxa"/>
            <w:vAlign w:val="top"/>
          </w:tcPr>
          <w:p w14:paraId="1D76F500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Jest gotów </w:t>
            </w:r>
            <w:r>
              <w:rPr>
                <w:rFonts w:hint="default" w:ascii="Calibri" w:hAnsi="Calibri"/>
                <w:color w:val="auto"/>
                <w:sz w:val="21"/>
                <w:szCs w:val="21"/>
              </w:rPr>
              <w:t>podjęcia odpowiedzialności za podejmowane decyzje w edukacji włączające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j w zakresie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komunikowania się i współpracy z otoczeniem oraz aktywnego uczestnictwa w grupach i organizacjach realizujących działania edukacyjne, rehabilitacyjne, terapeutyczne i resocjalizacyjne ucznia z niepełnosprawnością wzroku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58C1218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PSPEC_K03</w:t>
            </w:r>
          </w:p>
        </w:tc>
      </w:tr>
      <w:tr w14:paraId="4F9CB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1926D27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K02</w:t>
            </w:r>
          </w:p>
          <w:p w14:paraId="5B0E7461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</w:rPr>
              <w:t>D.3.K1.</w:t>
            </w:r>
          </w:p>
        </w:tc>
        <w:tc>
          <w:tcPr>
            <w:tcW w:w="6830" w:type="dxa"/>
            <w:vAlign w:val="top"/>
          </w:tcPr>
          <w:p w14:paraId="2563B604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Jest gotów do </w:t>
            </w:r>
            <w:r>
              <w:rPr>
                <w:rFonts w:hint="default" w:ascii="Calibri" w:hAnsi="Calibri"/>
                <w:color w:val="auto"/>
                <w:sz w:val="21"/>
                <w:szCs w:val="21"/>
                <w:lang w:val="pl-PL"/>
              </w:rPr>
              <w:t xml:space="preserve"> podjęcia odpowiedzialności za podejmowane decyzje w edukacji włączającej w zakresie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rozpoznawania specyfiki środowiska lokalnego i regionalnego oraz ich wpływu na funkcjonowanie uczniów z niepełnosprawnością wzroku  a także podejmowania współpracy na rzecz dobra uczniów i tych środowisk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28E9692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PSPEC_K05</w:t>
            </w:r>
          </w:p>
        </w:tc>
      </w:tr>
    </w:tbl>
    <w:p w14:paraId="2D2B4EBE">
      <w:pPr>
        <w:pStyle w:val="16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21C414C0">
      <w:pPr>
        <w:pStyle w:val="16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3"/>
        <w:tblW w:w="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  <w:gridCol w:w="1228"/>
      </w:tblGrid>
      <w:tr w14:paraId="6D40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>
            <w:pPr>
              <w:pStyle w:val="16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vAlign w:val="center"/>
          </w:tcPr>
          <w:p w14:paraId="2090463B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Projekt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77276A7B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1FDCDC6B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15D670F9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 w14:paraId="79B396A4">
      <w:pPr>
        <w:pStyle w:val="16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3"/>
        <w:tblW w:w="4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14:paraId="418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70E4D4B0">
            <w:pPr>
              <w:pStyle w:val="16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3418BEEC">
            <w:pPr>
              <w:pStyle w:val="16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</w:tcPr>
          <w:p w14:paraId="31CCEDAF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2F3903E1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139B3A71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F7C6A0C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323B1438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D30F911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07EF904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7DC425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ED82D81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43F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777F5F62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000AE13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1B7C1230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1568E35D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47F4E7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6364A56B">
            <w:pPr>
              <w:jc w:val="center"/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36A334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0D7B369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86CB8F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31E4D0F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39F46BF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409" w:type="dxa"/>
            <w:vAlign w:val="center"/>
          </w:tcPr>
          <w:p w14:paraId="674B5A8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209CC8E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7AAEB8C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93C312E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A05C114">
            <w:pPr>
              <w:jc w:val="center"/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221327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388F88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F75D93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E6F634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4F37F01B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409" w:type="dxa"/>
            <w:vAlign w:val="center"/>
          </w:tcPr>
          <w:p w14:paraId="356F62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4AD80D3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65A01D8D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0641A1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7F2AA74F">
            <w:pPr>
              <w:jc w:val="center"/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50B834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0F6373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E10FF87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32B6F86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2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6939CFCB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42E7880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77BA8E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6997987C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69D135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3E911F1">
            <w:pPr>
              <w:jc w:val="center"/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222D7F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13FFE70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30420E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B6A3DA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D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2CDACCCF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140815BB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042496C8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064489BC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07CD0A1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4879667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7B5C370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70F7C1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8822F3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228EEF3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4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05B9D8D5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409" w:type="dxa"/>
            <w:vAlign w:val="center"/>
          </w:tcPr>
          <w:p w14:paraId="1BCBE4C2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5A0A96E5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31803FA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ACCD54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51DC06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5A9839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A60E4F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7B3095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4C6EB2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8F0AF1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7CEFDAAA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1751A559">
      <w:pPr>
        <w:pStyle w:val="16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7E4162B3">
      <w:pPr>
        <w:pStyle w:val="16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29EA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5FD6310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5C5AAF8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3279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DEB9AD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  <w:vAlign w:val="top"/>
          </w:tcPr>
          <w:p w14:paraId="5E511EC0">
            <w:pPr>
              <w:ind w:right="113" w:rightChars="0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50%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scenariusz zajęć</w:t>
            </w:r>
          </w:p>
        </w:tc>
      </w:tr>
      <w:tr w14:paraId="0C0E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7B4331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  <w:vAlign w:val="top"/>
          </w:tcPr>
          <w:p w14:paraId="46A771C6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61%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scenariusz zajęć</w:t>
            </w:r>
          </w:p>
        </w:tc>
      </w:tr>
      <w:tr w14:paraId="4F21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9F9A63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  <w:vAlign w:val="top"/>
          </w:tcPr>
          <w:p w14:paraId="7D41C9D7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71%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scenariusz zajęć</w:t>
            </w:r>
          </w:p>
        </w:tc>
      </w:tr>
      <w:tr w14:paraId="5CF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407145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  <w:vAlign w:val="top"/>
          </w:tcPr>
          <w:p w14:paraId="569F98CA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81% punktów uzyskanych za zadania opracowane ws</w:t>
            </w:r>
            <w:bookmarkStart w:id="1" w:name="_GoBack"/>
            <w:bookmarkEnd w:id="1"/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scenariusz zajęć</w:t>
            </w:r>
          </w:p>
        </w:tc>
      </w:tr>
      <w:tr w14:paraId="67A5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961986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  <w:vAlign w:val="top"/>
          </w:tcPr>
          <w:p w14:paraId="76D195DA">
            <w:pPr>
              <w:rPr>
                <w:rFonts w:hint="default"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91%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scenariusz zajęć</w:t>
            </w:r>
          </w:p>
        </w:tc>
      </w:tr>
    </w:tbl>
    <w:p w14:paraId="474C4D4F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6A512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B5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12924D36">
            <w:pPr>
              <w:pStyle w:val="16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>
            <w:pPr>
              <w:pStyle w:val="16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140D8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43210C48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18BB7D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F2BF5F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</w:tr>
      <w:tr w14:paraId="07B9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6130137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79EBF9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BE17C8C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14:paraId="04585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AB50C8B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ADFB1D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7AC4BB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</w:tr>
      <w:tr w14:paraId="399D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0D4AD548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04C3B0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4C838E9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14:paraId="182A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035BDEC9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3118EBC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25DD2C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</w:tr>
      <w:tr w14:paraId="7422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66CFA8E7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2714F83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2FC765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AE6B8C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68B83358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48E604A"/>
    <w:multiLevelType w:val="multilevel"/>
    <w:tmpl w:val="648E604A"/>
    <w:lvl w:ilvl="0" w:tentative="0">
      <w:start w:val="1"/>
      <w:numFmt w:val="decimal"/>
      <w:lvlText w:val="%1."/>
      <w:lvlJc w:val="left"/>
      <w:pPr>
        <w:ind w:left="1996" w:hanging="360"/>
      </w:p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4156" w:hanging="360"/>
      </w:pPr>
    </w:lvl>
    <w:lvl w:ilvl="4" w:tentative="0">
      <w:start w:val="1"/>
      <w:numFmt w:val="lowerLetter"/>
      <w:lvlText w:val="%5."/>
      <w:lvlJc w:val="left"/>
      <w:pPr>
        <w:ind w:left="4876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89C1004"/>
    <w:rsid w:val="204167B5"/>
    <w:rsid w:val="2D0A4151"/>
    <w:rsid w:val="2D0B0FF8"/>
    <w:rsid w:val="47E0500D"/>
    <w:rsid w:val="6CA24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1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0"/>
    <w:semiHidden/>
    <w:unhideWhenUsed/>
    <w:qFormat/>
    <w:uiPriority w:val="99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13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66" w:hanging="349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8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9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20">
    <w:name w:val="Temat komentarza Znak"/>
    <w:basedOn w:val="19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2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3">
    <w:name w:val="Styl1"/>
    <w:basedOn w:val="4"/>
    <w:link w:val="24"/>
    <w:qFormat/>
    <w:uiPriority w:val="0"/>
    <w:rPr>
      <w:rFonts w:ascii="Calibri" w:hAnsi="Calibri"/>
      <w:i/>
      <w:color w:val="auto"/>
    </w:rPr>
  </w:style>
  <w:style w:type="character" w:customStyle="1" w:styleId="24">
    <w:name w:val="Styl1 Znak"/>
    <w:basedOn w:val="22"/>
    <w:link w:val="23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paragraph" w:customStyle="1" w:styleId="25">
    <w:name w:val="Body text (3)7"/>
    <w:basedOn w:val="1"/>
    <w:qFormat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character" w:customStyle="1" w:styleId="26">
    <w:name w:val="normaltextru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769C-B2DA-4B67-A6BE-256564FFD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972</Words>
  <Characters>7124</Characters>
  <Lines>25</Lines>
  <Paragraphs>7</Paragraphs>
  <TotalTime>9</TotalTime>
  <ScaleCrop>false</ScaleCrop>
  <LinksUpToDate>false</LinksUpToDate>
  <CharactersWithSpaces>7970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2026-02-16T21:51:00Z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2026-06-09T21:38:47Z</dcterms:modified>
  <dc:title>Zarządzenie nr 189-2025 Budowa programu studiów Załącznik nr 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1045-12.1.0.26880</vt:lpwstr>
  </property>
  <property fmtid="{D5CDD505-2E9C-101B-9397-08002B2CF9AE}" pid="6" name="ICV">
    <vt:lpwstr>F5F0B28BCCEA416A8224D8DB5107DC24_13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