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6A04A">
      <w:pPr>
        <w:pStyle w:val="2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>
        <w:rPr>
          <w:rFonts w:asciiTheme="minorHAnsi" w:hAnsiTheme="minorHAnsi" w:cstheme="minorHAnsi"/>
          <w:b/>
          <w:bCs/>
          <w:iCs/>
          <w:color w:val="000000" w:themeColor="text1"/>
          <w14:textFill>
            <w14:solidFill>
              <w14:schemeClr w14:val="tx1"/>
            </w14:solidFill>
          </w14:textFill>
        </w:rPr>
        <w:t>PRZEDMIOTU (ZAJĘĆ)</w:t>
      </w:r>
    </w:p>
    <w:p w14:paraId="67EEA8D0">
      <w:pPr>
        <w:pStyle w:val="7"/>
        <w:tabs>
          <w:tab w:val="left" w:leader="dot" w:pos="10065"/>
        </w:tabs>
        <w:spacing w:before="240" w:after="240" w:line="276" w:lineRule="auto"/>
        <w:ind w:left="425"/>
        <w:rPr>
          <w:rFonts w:hint="default" w:asciiTheme="minorHAnsi" w:hAnsiTheme="minorHAnsi" w:cstheme="minorHAnsi"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Kod przedmiotu (zajęć):</w:t>
      </w:r>
      <w:r>
        <w:rPr>
          <w:rFonts w:hint="default" w:asciiTheme="minorHAnsi" w:hAnsiTheme="minorHAnsi" w:cstheme="minorHAnsi"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/>
          <w:b/>
          <w:color w:val="auto"/>
          <w:sz w:val="24"/>
          <w:szCs w:val="24"/>
        </w:rPr>
        <w:t>0113.1.PSP.D6.PZSAPS</w:t>
      </w:r>
    </w:p>
    <w:p w14:paraId="3BDAF5F6">
      <w:pPr>
        <w:pStyle w:val="4"/>
        <w:spacing w:line="276" w:lineRule="auto"/>
        <w:ind w:firstLine="426"/>
        <w:rPr>
          <w:rFonts w:hint="default" w:asciiTheme="minorHAnsi" w:hAnsiTheme="minorHAnsi" w:cstheme="minorHAnsi"/>
          <w:b/>
          <w:bCs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Nazwa przedmiotu </w:t>
      </w:r>
      <w:bookmarkStart w:id="0" w:name="_Hlk210305669"/>
      <w:r>
        <w:rPr>
          <w:rFonts w:asciiTheme="minorHAnsi" w:hAnsiTheme="minorHAnsi" w:cstheme="minorHAns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(zajęć) </w:t>
      </w:r>
      <w:bookmarkEnd w:id="0"/>
      <w:r>
        <w:rPr>
          <w:rFonts w:asciiTheme="minorHAnsi" w:hAnsiTheme="minorHAnsi" w:cstheme="minorHAns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w języku polskim:</w:t>
      </w:r>
      <w:r>
        <w:rPr>
          <w:rFonts w:hint="default" w:asciiTheme="minorHAnsi" w:hAnsiTheme="minorHAnsi" w:cstheme="minorHAnsi"/>
          <w:b/>
          <w:bCs/>
          <w:color w:val="000000" w:themeColor="text1"/>
          <w:lang w:val="pl-PL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Theme="minorHAnsi" w:hAnsiTheme="minorHAnsi"/>
          <w:b/>
          <w:bCs/>
          <w:color w:val="000000" w:themeColor="text1"/>
          <w:lang w:val="pl-PL"/>
          <w14:textFill>
            <w14:solidFill>
              <w14:schemeClr w14:val="tx1"/>
            </w14:solidFill>
          </w14:textFill>
        </w:rPr>
        <w:t>Praktyka zawodowa śródroczna- asystencko-pedagogiczna w szkole integracyjnej</w:t>
      </w:r>
    </w:p>
    <w:p w14:paraId="54F2B285">
      <w:pPr>
        <w:pStyle w:val="22"/>
        <w:spacing w:line="276" w:lineRule="auto"/>
        <w:ind w:firstLine="426"/>
        <w:rPr>
          <w:rFonts w:hint="default"/>
          <w:b/>
          <w:bCs/>
          <w:i w:val="0"/>
          <w:iCs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b/>
          <w:bCs/>
          <w:i w:val="0"/>
          <w:iCs/>
          <w:color w:val="000000" w:themeColor="text1"/>
          <w14:textFill>
            <w14:solidFill>
              <w14:schemeClr w14:val="tx1"/>
            </w14:solidFill>
          </w14:textFill>
        </w:rPr>
        <w:t>Nazwa przedmiotu (zajęć) w języku angielskim:</w:t>
      </w:r>
      <w:r>
        <w:rPr>
          <w:rFonts w:hint="default"/>
          <w:b/>
          <w:bCs/>
          <w:i w:val="0"/>
          <w:iCs/>
          <w:color w:val="000000" w:themeColor="text1"/>
          <w:lang w:val="pl-PL"/>
          <w14:textFill>
            <w14:solidFill>
              <w14:schemeClr w14:val="tx1"/>
            </w14:solidFill>
          </w14:textFill>
        </w:rPr>
        <w:t xml:space="preserve"> Mid-Year Professional Assistance and Pedagogical Practice Practic in Integrative School</w:t>
      </w:r>
    </w:p>
    <w:p w14:paraId="200D17D0">
      <w:pPr>
        <w:pStyle w:val="3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Usytuowanie przedmiotu (zajęć) w systemie studiów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42"/>
        <w:gridCol w:w="5005"/>
      </w:tblGrid>
      <w:tr w14:paraId="49D6B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742" w:type="dxa"/>
          </w:tcPr>
          <w:p w14:paraId="4271F974">
            <w:pPr>
              <w:pStyle w:val="15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Kierunek studiów</w:t>
            </w:r>
          </w:p>
        </w:tc>
        <w:tc>
          <w:tcPr>
            <w:tcW w:w="5005" w:type="dxa"/>
            <w:vAlign w:val="top"/>
          </w:tcPr>
          <w:p w14:paraId="6822505E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Pedagogika specjalna</w:t>
            </w:r>
          </w:p>
        </w:tc>
      </w:tr>
      <w:tr w14:paraId="63AF5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</w:tcPr>
          <w:p w14:paraId="619D57ED">
            <w:pPr>
              <w:pStyle w:val="15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Forma studiów</w:t>
            </w:r>
          </w:p>
        </w:tc>
        <w:tc>
          <w:tcPr>
            <w:tcW w:w="5005" w:type="dxa"/>
            <w:vAlign w:val="top"/>
          </w:tcPr>
          <w:p w14:paraId="519C8F36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Cs/>
                <w:color w:val="auto"/>
                <w:sz w:val="21"/>
                <w:szCs w:val="21"/>
                <w:lang w:val="pl-PL"/>
              </w:rPr>
              <w:t>Studia stacjonarne /studia niestacjonarne</w:t>
            </w:r>
          </w:p>
        </w:tc>
      </w:tr>
      <w:tr w14:paraId="51DEA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</w:tcPr>
          <w:p w14:paraId="20C183F6">
            <w:pPr>
              <w:pStyle w:val="15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Poziom studiów</w:t>
            </w:r>
          </w:p>
        </w:tc>
        <w:tc>
          <w:tcPr>
            <w:tcW w:w="5005" w:type="dxa"/>
            <w:vAlign w:val="top"/>
          </w:tcPr>
          <w:p w14:paraId="4E25A4BF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Studia jednolite magisterskie </w:t>
            </w:r>
          </w:p>
        </w:tc>
      </w:tr>
      <w:tr w14:paraId="21306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</w:tcPr>
          <w:p w14:paraId="693793C9">
            <w:pPr>
              <w:pStyle w:val="15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Profil studiów</w:t>
            </w:r>
          </w:p>
        </w:tc>
        <w:tc>
          <w:tcPr>
            <w:tcW w:w="5005" w:type="dxa"/>
            <w:vAlign w:val="top"/>
          </w:tcPr>
          <w:p w14:paraId="6E8D7E4B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Cs/>
                <w:color w:val="auto"/>
                <w:sz w:val="21"/>
                <w:szCs w:val="21"/>
                <w:lang w:val="pl-PL"/>
              </w:rPr>
              <w:t>Ogólnoakademicki</w:t>
            </w:r>
          </w:p>
        </w:tc>
      </w:tr>
      <w:tr w14:paraId="48378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742" w:type="dxa"/>
          </w:tcPr>
          <w:p w14:paraId="1653939A">
            <w:pPr>
              <w:pStyle w:val="15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Osoba przygotowująca kartę przedmiotu (zajęć)</w:t>
            </w:r>
          </w:p>
        </w:tc>
        <w:tc>
          <w:tcPr>
            <w:tcW w:w="5005" w:type="dxa"/>
            <w:vAlign w:val="top"/>
          </w:tcPr>
          <w:p w14:paraId="7380BE95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dr Anna Winiarczyk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/mgr Inga Staszowska</w:t>
            </w:r>
          </w:p>
        </w:tc>
      </w:tr>
      <w:tr w14:paraId="28081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</w:tcPr>
          <w:p w14:paraId="6DA6C45A">
            <w:pPr>
              <w:pStyle w:val="15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Kontakt</w:t>
            </w:r>
          </w:p>
        </w:tc>
        <w:tc>
          <w:tcPr>
            <w:tcW w:w="5005" w:type="dxa"/>
            <w:vAlign w:val="top"/>
          </w:tcPr>
          <w:p w14:paraId="3617EE63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anna.winiarczyk@ujk.edu.pl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/inga.staszowska@ujk.edu.pl</w:t>
            </w:r>
          </w:p>
        </w:tc>
      </w:tr>
    </w:tbl>
    <w:p w14:paraId="6A65F952">
      <w:pPr>
        <w:pStyle w:val="3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Ogólna charakterystyka przedmiotu (zajęć)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7"/>
        <w:gridCol w:w="6280"/>
      </w:tblGrid>
      <w:tr w14:paraId="72CDF2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7" w:type="dxa"/>
          </w:tcPr>
          <w:p w14:paraId="17BF9550">
            <w:pPr>
              <w:pStyle w:val="15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Język wykładowy</w:t>
            </w:r>
          </w:p>
        </w:tc>
        <w:tc>
          <w:tcPr>
            <w:tcW w:w="6280" w:type="dxa"/>
          </w:tcPr>
          <w:p w14:paraId="7CB6AF50">
            <w:pPr>
              <w:pStyle w:val="15"/>
              <w:spacing w:line="276" w:lineRule="auto"/>
              <w:ind w:left="208" w:right="183"/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polski</w:t>
            </w:r>
          </w:p>
        </w:tc>
      </w:tr>
      <w:tr w14:paraId="5D73F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467" w:type="dxa"/>
          </w:tcPr>
          <w:p w14:paraId="22581143">
            <w:pPr>
              <w:pStyle w:val="15"/>
              <w:numPr>
                <w:ilvl w:val="0"/>
                <w:numId w:val="3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Wymagania wstępne</w:t>
            </w:r>
          </w:p>
        </w:tc>
        <w:tc>
          <w:tcPr>
            <w:tcW w:w="6280" w:type="dxa"/>
          </w:tcPr>
          <w:p w14:paraId="719930FD">
            <w:pPr>
              <w:pStyle w:val="15"/>
              <w:spacing w:line="276" w:lineRule="auto"/>
              <w:ind w:left="208" w:right="183"/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>-</w:t>
            </w:r>
          </w:p>
        </w:tc>
      </w:tr>
    </w:tbl>
    <w:p w14:paraId="45CD045B">
      <w:pPr>
        <w:pStyle w:val="3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Szczegółowa charakterystyka przedmiotu (zajęć)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6"/>
        <w:gridCol w:w="6279"/>
      </w:tblGrid>
      <w:tr w14:paraId="72D9A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</w:tcPr>
          <w:p w14:paraId="624883EE">
            <w:pPr>
              <w:pStyle w:val="15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Forma zajęć</w:t>
            </w:r>
          </w:p>
        </w:tc>
        <w:tc>
          <w:tcPr>
            <w:tcW w:w="6279" w:type="dxa"/>
            <w:vAlign w:val="top"/>
          </w:tcPr>
          <w:p w14:paraId="3DE60760">
            <w:pPr>
              <w:tabs>
                <w:tab w:val="left" w:pos="0"/>
              </w:tabs>
              <w:jc w:val="left"/>
              <w:rPr>
                <w:rFonts w:asciiTheme="minorHAnsi" w:hAnsiTheme="minorHAnsi" w:cstheme="minorHAnsi"/>
                <w:i w:val="0"/>
                <w:iCs w:val="0"/>
                <w:color w:val="EE0000"/>
                <w:sz w:val="21"/>
                <w:szCs w:val="21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auto"/>
                <w:sz w:val="21"/>
                <w:szCs w:val="21"/>
              </w:rPr>
              <w:t>ćwiczenia praktyczne</w:t>
            </w:r>
          </w:p>
        </w:tc>
      </w:tr>
      <w:tr w14:paraId="29BF3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466" w:type="dxa"/>
          </w:tcPr>
          <w:p w14:paraId="2F2BAF9F">
            <w:pPr>
              <w:pStyle w:val="15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Miejsce realizacji zajęć</w:t>
            </w:r>
          </w:p>
        </w:tc>
        <w:tc>
          <w:tcPr>
            <w:tcW w:w="6279" w:type="dxa"/>
            <w:vAlign w:val="top"/>
          </w:tcPr>
          <w:p w14:paraId="0E282139">
            <w:pPr>
              <w:pStyle w:val="24"/>
              <w:shd w:val="clear" w:color="auto" w:fill="auto"/>
              <w:spacing w:before="0" w:line="240" w:lineRule="auto"/>
              <w:ind w:firstLine="0" w:firstLineChars="0"/>
              <w:jc w:val="left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  <w:lang w:val="pl" w:eastAsia="pl-PL"/>
              </w:rPr>
              <w:t>zajęcia w terenie - w szkole integracyjnej na terenie Kielc</w:t>
            </w:r>
          </w:p>
        </w:tc>
      </w:tr>
      <w:tr w14:paraId="1365F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</w:tcPr>
          <w:p w14:paraId="2A703C4A">
            <w:pPr>
              <w:pStyle w:val="15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Forma zaliczenia zajęć</w:t>
            </w:r>
          </w:p>
        </w:tc>
        <w:tc>
          <w:tcPr>
            <w:tcW w:w="6279" w:type="dxa"/>
            <w:vAlign w:val="top"/>
          </w:tcPr>
          <w:p w14:paraId="774542A3">
            <w:pPr>
              <w:jc w:val="left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auto"/>
                <w:sz w:val="21"/>
                <w:szCs w:val="21"/>
              </w:rPr>
              <w:t>zaliczenie z oceną</w:t>
            </w:r>
          </w:p>
        </w:tc>
      </w:tr>
      <w:tr w14:paraId="7F2BC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466" w:type="dxa"/>
          </w:tcPr>
          <w:p w14:paraId="2C152179">
            <w:pPr>
              <w:pStyle w:val="15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Metody dydaktyczne</w:t>
            </w:r>
          </w:p>
        </w:tc>
        <w:tc>
          <w:tcPr>
            <w:tcW w:w="6279" w:type="dxa"/>
            <w:vAlign w:val="top"/>
          </w:tcPr>
          <w:p w14:paraId="2A74B39F">
            <w:pPr>
              <w:pStyle w:val="11"/>
              <w:spacing w:before="0" w:beforeAutospacing="0" w:after="0" w:afterAutospacing="0"/>
              <w:jc w:val="left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</w:rPr>
              <w:t>instruktaż, klasyczna metoda problemowa, zajęcia praktyczne, pokaz z opisem, metoda projektów</w:t>
            </w:r>
          </w:p>
        </w:tc>
      </w:tr>
      <w:tr w14:paraId="0F1B5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</w:tcPr>
          <w:p w14:paraId="6A7BE23F">
            <w:pPr>
              <w:pStyle w:val="15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3.5.a. Wykaz literatury podstawowej</w:t>
            </w:r>
          </w:p>
        </w:tc>
        <w:tc>
          <w:tcPr>
            <w:tcW w:w="6279" w:type="dxa"/>
            <w:vAlign w:val="top"/>
          </w:tcPr>
          <w:p w14:paraId="3653E349">
            <w:pPr>
              <w:jc w:val="left"/>
              <w:rPr>
                <w:rFonts w:hint="default" w:ascii="Calibri" w:hAnsi="Calibri" w:cs="Calibri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>1.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Całek, G., Niedbalski, J., Racław, M., Sałkowska, M., Sztobryn-Giercuszkiewicz, J., &amp; Żuchowska-Skiba, D. (2023). Niepełnosprawność i edukacja. Wydawnictwo Uniwersytetu Łódzkiego.</w:t>
            </w:r>
          </w:p>
          <w:p w14:paraId="7424D158">
            <w:pPr>
              <w:jc w:val="left"/>
              <w:rPr>
                <w:rFonts w:hint="default" w:ascii="Calibri" w:hAnsi="Calibri" w:cs="Calibri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>2.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Chełchowska, M. (2025). Kompetencje nauczycieli w edukacji włączającej. Forum Nauk Społecznych (No. 3).</w:t>
            </w:r>
          </w:p>
          <w:p w14:paraId="23E0583F">
            <w:pPr>
              <w:jc w:val="left"/>
              <w:rPr>
                <w:rFonts w:hint="default" w:ascii="Calibri" w:hAnsi="Calibri" w:cs="Calibri"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 xml:space="preserve">3. 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Parys, K. (2025). Pedagog specjalny w edukacji włączającej–realizacja zadań zawodowych w kontekście zapisów prawa oświatowego. Niepełnosprawność, (54), 31-52.</w:t>
            </w:r>
          </w:p>
          <w:p w14:paraId="797227B9">
            <w:pPr>
              <w:jc w:val="left"/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 xml:space="preserve">4. 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Zaorska, M. (2022). Współpraca nauczycieli oraz nauczycieli specjalistów w kontekście efektywności edukacji włączającej uczniów ze specjalnymi potrzebami edukacyjnymi. Problemy Opiekuńczo-Wychowawcze, 610 (5), 66-76.</w:t>
            </w:r>
          </w:p>
          <w:p w14:paraId="2BFB5D8C">
            <w:pPr>
              <w:jc w:val="left"/>
              <w:rPr>
                <w:rFonts w:hint="default" w:ascii="Calibri" w:hAnsi="Calibri" w:cs="Calibri"/>
                <w:i w:val="0"/>
                <w:iCs w:val="0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  <w:lang w:val="pl-PL"/>
              </w:rPr>
              <w:t xml:space="preserve">5. 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  <w:t xml:space="preserve">Literatura zalecana przez nauczyciela 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  <w:lang w:val="pl-PL"/>
              </w:rPr>
              <w:t>szkoły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  <w:t xml:space="preserve"> – zakładowego opiekuna praktyk studenckich.</w:t>
            </w:r>
          </w:p>
        </w:tc>
      </w:tr>
      <w:tr w14:paraId="3A1B9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466" w:type="dxa"/>
          </w:tcPr>
          <w:p w14:paraId="49D53E65">
            <w:pPr>
              <w:pStyle w:val="15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3.5.b. Wykaz literatury uzupełniającej</w:t>
            </w:r>
          </w:p>
        </w:tc>
        <w:tc>
          <w:tcPr>
            <w:tcW w:w="6279" w:type="dxa"/>
            <w:vAlign w:val="top"/>
          </w:tcPr>
          <w:p w14:paraId="7D3640C9">
            <w:pPr>
              <w:jc w:val="left"/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 xml:space="preserve">1. 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Jachimczak, B.,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Podgórska-Jachnik, D. (2023). Edukacja włączająca w perspektywie i zadaniach samorządu terytorialnego. Ośrodek Rozwoju Edukacji; Wydawnictwo Uniwersytetu Łódzkiego.</w:t>
            </w:r>
          </w:p>
          <w:p w14:paraId="6FFB6538">
            <w:pPr>
              <w:jc w:val="left"/>
              <w:rPr>
                <w:rFonts w:hint="default" w:ascii="Calibri" w:hAnsi="Calibri" w:cs="Calibri"/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  <w:lang w:val="pl-PL"/>
              </w:rPr>
              <w:t xml:space="preserve">2. </w:t>
            </w: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</w:rPr>
              <w:t>Nazaruk, S., Konowaluk-Nikitin, H., Waszczuk, J., Majewska, A., &amp; Sienkiewicz, K. (2025). W stronę edukacji włączającej. Doniesienie z badań z poradni</w:t>
            </w: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</w:rPr>
              <w:t>psychologiczno–pedagogicznych.</w:t>
            </w: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i w:val="0"/>
                <w:iCs w:val="0"/>
                <w:sz w:val="21"/>
                <w:szCs w:val="21"/>
              </w:rPr>
              <w:t>Społeczeństwo. Edukacja. Język, 21, 138-150.</w:t>
            </w:r>
          </w:p>
          <w:p w14:paraId="257870DC">
            <w:pPr>
              <w:jc w:val="left"/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pl-PL"/>
              </w:rPr>
              <w:t>3.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Twaróg-Kanus, A. (2024). Opinie rodziców na temat edukacji włączającej w szkołach ogólnodostępnych. Obawy, korzyści, potrzeby. Wychowanie w Rodzinie, 31(3), 171-192.</w:t>
            </w:r>
          </w:p>
          <w:p w14:paraId="1A78D4C1">
            <w:pPr>
              <w:jc w:val="left"/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  <w:lang w:val="pl-PL"/>
              </w:rPr>
              <w:t xml:space="preserve">4. 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  <w:t xml:space="preserve">Literatura zalecana przez nauczyciela 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  <w:lang w:val="pl-PL"/>
              </w:rPr>
              <w:t>szkoły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  <w:t xml:space="preserve"> – zakładowego opiekuna praktyk studenckich.</w:t>
            </w:r>
          </w:p>
          <w:p w14:paraId="31DB7289">
            <w:pPr>
              <w:jc w:val="left"/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  <w:t>Ponadto:</w:t>
            </w:r>
          </w:p>
          <w:p w14:paraId="29BF86AD">
            <w:pPr>
              <w:jc w:val="left"/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</w:rPr>
              <w:t>Przewodniki metodyczne dla nauczycieli.</w:t>
            </w:r>
          </w:p>
          <w:p w14:paraId="068A46D1">
            <w:pPr>
              <w:jc w:val="left"/>
              <w:rPr>
                <w:rFonts w:hint="default" w:asciiTheme="minorHAnsi" w:hAnsiTheme="minorHAnsi" w:cstheme="minorHAnsi"/>
                <w:i w:val="0"/>
                <w:iCs w:val="0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1"/>
                <w:szCs w:val="21"/>
                <w:lang w:val="pl-PL"/>
              </w:rPr>
              <w:t>Aktualne przepisy prawa oświatowego.</w:t>
            </w:r>
          </w:p>
        </w:tc>
      </w:tr>
    </w:tbl>
    <w:p w14:paraId="72FEC4B3">
      <w:pPr>
        <w:pStyle w:val="3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Cele, treści i efekty uczenia się</w:t>
      </w:r>
    </w:p>
    <w:p w14:paraId="5AF8315A">
      <w:pPr>
        <w:pStyle w:val="15"/>
        <w:numPr>
          <w:ilvl w:val="1"/>
          <w:numId w:val="5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Cele przedmiotu (zajęć) (z uwzględnieniem formy zajęć)</w:t>
      </w:r>
    </w:p>
    <w:p w14:paraId="112EB78F">
      <w:pPr>
        <w:pStyle w:val="15"/>
        <w:numPr>
          <w:ilvl w:val="0"/>
          <w:numId w:val="0"/>
        </w:numPr>
        <w:spacing w:line="276" w:lineRule="auto"/>
        <w:ind w:left="709" w:leftChars="0"/>
        <w:rPr>
          <w:rFonts w:hint="default" w:asciiTheme="minorHAnsi" w:hAnsiTheme="minorHAnsi"/>
          <w:b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b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Ćwiczenia </w:t>
      </w:r>
    </w:p>
    <w:p w14:paraId="2B9FBBDD">
      <w:pPr>
        <w:pStyle w:val="15"/>
        <w:numPr>
          <w:ilvl w:val="0"/>
          <w:numId w:val="0"/>
        </w:numPr>
        <w:spacing w:line="276" w:lineRule="auto"/>
        <w:ind w:left="709" w:leftChars="0"/>
        <w:rPr>
          <w:rFonts w:hint="default" w:asciiTheme="minorHAnsi" w:hAnsi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Praktyki zawodowe:</w:t>
      </w:r>
    </w:p>
    <w:p w14:paraId="1ED431A5">
      <w:pPr>
        <w:pStyle w:val="15"/>
        <w:numPr>
          <w:ilvl w:val="0"/>
          <w:numId w:val="6"/>
        </w:numPr>
        <w:spacing w:line="276" w:lineRule="auto"/>
        <w:ind w:left="993" w:hanging="284"/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C1.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Z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apoznanie studentów ze specyfiką funkcjonowania integracyjnej placówki szkolnej, jej bazą administracyjno-pedagogiczną, dokumentacją, organizacją i przebiegiem pracy dydaktyczno-wychowawczej z uczniami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.</w:t>
      </w:r>
    </w:p>
    <w:p w14:paraId="1C7BFE5D">
      <w:pPr>
        <w:pStyle w:val="15"/>
        <w:numPr>
          <w:ilvl w:val="0"/>
          <w:numId w:val="6"/>
        </w:numPr>
        <w:spacing w:line="276" w:lineRule="auto"/>
        <w:ind w:left="993" w:hanging="284"/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b/>
          <w:bCs w:val="0"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C2.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W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drażanie studentów do projektowania i prowadzenia zajęć dydaktyczno-wychowawczych  uwzględniających różne rozwiązania z którymi studiujący zapoznali się na zajęciach specjalnościowych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.</w:t>
      </w:r>
    </w:p>
    <w:p w14:paraId="4A16AF6F">
      <w:pPr>
        <w:pStyle w:val="15"/>
        <w:numPr>
          <w:ilvl w:val="0"/>
          <w:numId w:val="6"/>
        </w:numPr>
        <w:spacing w:line="276" w:lineRule="auto"/>
        <w:ind w:left="993" w:hanging="284"/>
        <w:rPr>
          <w:rFonts w:hint="default" w:asciiTheme="minorHAnsi" w:hAnsiTheme="minorHAnsi" w:cs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b/>
          <w:bCs w:val="0"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C3.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W</w:t>
      </w:r>
      <w:r>
        <w:rPr>
          <w:rFonts w:hint="default" w:asciiTheme="minorHAnsi" w:hAnsiTheme="minorHAnsi"/>
          <w:b w:val="0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drażanie studentów do podejmowania refleksji nad zasadnością i adekwatnością (do sytuacji) podejmowanych przez siebie działań zawodowych.</w:t>
      </w:r>
    </w:p>
    <w:p w14:paraId="1FDDFBC6">
      <w:pPr>
        <w:pStyle w:val="15"/>
        <w:numPr>
          <w:ilvl w:val="1"/>
          <w:numId w:val="5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Treści programowe (z uwzględnieniem formy zajęć)</w:t>
      </w:r>
    </w:p>
    <w:p w14:paraId="01B535E0">
      <w:pPr>
        <w:pStyle w:val="15"/>
        <w:numPr>
          <w:ilvl w:val="0"/>
          <w:numId w:val="0"/>
        </w:numPr>
        <w:spacing w:line="276" w:lineRule="auto"/>
        <w:ind w:left="567" w:leftChars="0"/>
        <w:rPr>
          <w:rFonts w:hint="default" w:asciiTheme="minorHAnsi" w:hAnsiTheme="minorHAnsi" w:cstheme="minorHAnsi"/>
          <w:b/>
          <w:b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Ć</w:t>
      </w:r>
      <w:r>
        <w:rPr>
          <w:rFonts w:hint="default" w:asciiTheme="minorHAnsi" w:hAnsiTheme="minorHAnsi" w:cstheme="minorHAnsi"/>
          <w:b/>
          <w:bCs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wiczenia</w:t>
      </w:r>
    </w:p>
    <w:p w14:paraId="6CE07144">
      <w:pPr>
        <w:pStyle w:val="15"/>
        <w:numPr>
          <w:ilvl w:val="0"/>
          <w:numId w:val="0"/>
        </w:numPr>
        <w:spacing w:line="276" w:lineRule="auto"/>
        <w:ind w:left="567" w:leftChars="0"/>
        <w:rPr>
          <w:rFonts w:hint="default" w:asciiTheme="minorHAnsi" w:hAnsiTheme="minorHAns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Praktyki zawodowe</w:t>
      </w:r>
    </w:p>
    <w:p w14:paraId="45C22505">
      <w:pPr>
        <w:pStyle w:val="1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left="567" w:leftChars="0"/>
        <w:textAlignment w:val="auto"/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Zapoznanie z kartą przedmiotu i wymaganiami związanymi z zaliczeniem przedmiotu. </w:t>
      </w:r>
    </w:p>
    <w:p w14:paraId="1D45059D">
      <w:pPr>
        <w:pStyle w:val="1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left="567" w:leftChars="0" w:firstLine="0" w:firstLineChars="0"/>
        <w:textAlignment w:val="auto"/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Zapoznanie z budynkiem szkolnym, organizacją pracy w szkole integracyjnej i dokumentacją obowiązującą nauczyciela. </w:t>
      </w:r>
    </w:p>
    <w:p w14:paraId="1B1CF937">
      <w:pPr>
        <w:pStyle w:val="1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left="567" w:leftChars="0" w:firstLine="0" w:firstLineChars="0"/>
        <w:textAlignment w:val="auto"/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Hospitacja zajęć prowadzonych przez nauczyciela.</w:t>
      </w:r>
    </w:p>
    <w:p w14:paraId="41893568">
      <w:pPr>
        <w:pStyle w:val="1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left="567" w:leftChars="0" w:firstLine="0" w:firstLineChars="0"/>
        <w:textAlignment w:val="auto"/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Projektowanie, przygotowanie, przeprowadzenie i ewaluacja zajęć 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wynikających z zadań pedagoga specjalnego w szkole</w:t>
      </w: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z uczniami z wykorzystaniem innowacyjnych metod pracy, form i środków dydaktycznych. </w:t>
      </w:r>
    </w:p>
    <w:p w14:paraId="6756956B">
      <w:pPr>
        <w:pStyle w:val="1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left="567" w:leftChars="0" w:firstLine="0" w:firstLineChars="0"/>
        <w:textAlignment w:val="auto"/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Obserwacja cech rozwojowych uczniów – analiza wyników, projektowanie działań wspierających ich rozwój.</w:t>
      </w:r>
    </w:p>
    <w:p w14:paraId="20B68007">
      <w:pPr>
        <w:pStyle w:val="15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left="567" w:leftChars="0" w:firstLine="0" w:firstLineChars="0"/>
        <w:textAlignment w:val="auto"/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Indywidualizacja pracy z uczniem w zależności od jego potrzeb i możliwości rozwojowych.</w:t>
      </w:r>
    </w:p>
    <w:p w14:paraId="1FBEC837">
      <w:pPr>
        <w:pStyle w:val="15"/>
        <w:numPr>
          <w:ilvl w:val="0"/>
          <w:numId w:val="0"/>
        </w:numPr>
        <w:snapToGrid w:val="0"/>
        <w:spacing w:before="120" w:after="120" w:line="276" w:lineRule="auto"/>
        <w:ind w:left="567" w:leftChars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Efekty uczenia się realizowane w ramach przedmiotu (zajęć)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826"/>
        <w:gridCol w:w="1773"/>
      </w:tblGrid>
      <w:tr w14:paraId="6D2FD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0CB2ED42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(symbol)</w:t>
            </w:r>
          </w:p>
        </w:tc>
        <w:tc>
          <w:tcPr>
            <w:tcW w:w="6826" w:type="dxa"/>
            <w:vAlign w:val="center"/>
          </w:tcPr>
          <w:p w14:paraId="2BDD2BF4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Student, który zaliczył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40506570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Odniesienie do</w:t>
            </w:r>
          </w:p>
          <w:p w14:paraId="25A1A655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kierunkowych efektów uczenia się</w:t>
            </w:r>
          </w:p>
        </w:tc>
      </w:tr>
    </w:tbl>
    <w:p w14:paraId="2C5D8BD1">
      <w:pPr>
        <w:pStyle w:val="7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  <w14:textFill>
            <w14:solidFill>
              <w14:schemeClr w14:val="tx1"/>
            </w14:solidFill>
          </w14:textFill>
        </w:rPr>
        <w:t>wiedzy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6830"/>
        <w:gridCol w:w="1773"/>
      </w:tblGrid>
      <w:tr w14:paraId="748FBF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253" w:type="dxa"/>
            <w:shd w:val="clear" w:color="auto" w:fill="ECF1F8"/>
            <w:vAlign w:val="top"/>
          </w:tcPr>
          <w:p w14:paraId="690D00C0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W01</w:t>
            </w:r>
          </w:p>
          <w:p w14:paraId="6C89450F">
            <w:pPr>
              <w:jc w:val="center"/>
              <w:rPr>
                <w:rFonts w:hint="default" w:ascii="Calibri" w:hAnsi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>D.6.W1.</w:t>
            </w:r>
          </w:p>
          <w:p w14:paraId="0D6A462E">
            <w:pPr>
              <w:jc w:val="both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</w:p>
        </w:tc>
        <w:tc>
          <w:tcPr>
            <w:tcW w:w="6830" w:type="dxa"/>
            <w:vAlign w:val="top"/>
          </w:tcPr>
          <w:p w14:paraId="1FB3CFC1">
            <w:pPr>
              <w:jc w:val="left"/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Zna i rozumie specyfikę funkcjonowania środowiska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przedszkola integracyjnego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, w którym będzie pełnił określone zadania edukacyjne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,                  a</w:t>
            </w:r>
            <w:r>
              <w:rPr>
                <w:rFonts w:hint="default" w:ascii="Calibri" w:hAnsi="Calibri"/>
                <w:color w:val="auto"/>
                <w:sz w:val="21"/>
                <w:szCs w:val="21"/>
              </w:rPr>
              <w:t xml:space="preserve"> w szczególności działania edukacyjne, terapeutyczne i opiekuńczo-wychowawcze, organizację pracy, zakresy zadań pracowników, uczestników procesów pedagogicznych oraz rodzaj prowadzonej dokumentacji</w:t>
            </w:r>
            <w:r>
              <w:rPr>
                <w:rFonts w:hint="default" w:ascii="Calibri" w:hAnsi="Calibri"/>
                <w:color w:val="auto"/>
                <w:sz w:val="21"/>
                <w:szCs w:val="21"/>
                <w:lang w:val="pl-PL"/>
              </w:rPr>
              <w:t>.</w:t>
            </w:r>
          </w:p>
        </w:tc>
        <w:tc>
          <w:tcPr>
            <w:tcW w:w="1773" w:type="dxa"/>
            <w:vAlign w:val="top"/>
          </w:tcPr>
          <w:p w14:paraId="6F5F2533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PSPEC_W01</w:t>
            </w:r>
          </w:p>
        </w:tc>
      </w:tr>
      <w:tr w14:paraId="41A7B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53" w:type="dxa"/>
            <w:shd w:val="clear" w:color="auto" w:fill="ECF1F8"/>
            <w:vAlign w:val="top"/>
          </w:tcPr>
          <w:p w14:paraId="2C73EEA1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W02</w:t>
            </w:r>
          </w:p>
          <w:p w14:paraId="5DC9CA90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>D.6.W2.</w:t>
            </w:r>
          </w:p>
        </w:tc>
        <w:tc>
          <w:tcPr>
            <w:tcW w:w="6830" w:type="dxa"/>
            <w:vAlign w:val="top"/>
          </w:tcPr>
          <w:p w14:paraId="73879CB5">
            <w:pPr>
              <w:jc w:val="left"/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Zna i rozumie zasady funkcjonowania i pracy w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szkole integracyjnej oraz </w:t>
            </w:r>
            <w:r>
              <w:rPr>
                <w:rFonts w:hint="default" w:ascii="Calibri" w:hAnsi="Calibri"/>
                <w:color w:val="auto"/>
                <w:sz w:val="21"/>
                <w:szCs w:val="21"/>
                <w:lang w:val="pl-PL"/>
              </w:rPr>
              <w:t>specyfikę edukacji włączającej uczniów ze specjalnymi potrzebami edukacyjnymi.</w:t>
            </w:r>
          </w:p>
        </w:tc>
        <w:tc>
          <w:tcPr>
            <w:tcW w:w="1773" w:type="dxa"/>
            <w:vAlign w:val="top"/>
          </w:tcPr>
          <w:p w14:paraId="01F68A3B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PSPEC_W10</w:t>
            </w:r>
          </w:p>
        </w:tc>
      </w:tr>
      <w:tr w14:paraId="088E1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53" w:type="dxa"/>
            <w:shd w:val="clear" w:color="auto" w:fill="ECF1F8"/>
            <w:vAlign w:val="top"/>
          </w:tcPr>
          <w:p w14:paraId="32ED1918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W03</w:t>
            </w:r>
          </w:p>
          <w:p w14:paraId="28856D21">
            <w:pPr>
              <w:jc w:val="center"/>
              <w:rPr>
                <w:rFonts w:hint="default" w:ascii="Calibri" w:hAnsi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>D.6.W3.</w:t>
            </w:r>
          </w:p>
        </w:tc>
        <w:tc>
          <w:tcPr>
            <w:tcW w:w="6830" w:type="dxa"/>
            <w:vAlign w:val="top"/>
          </w:tcPr>
          <w:p w14:paraId="4811B874">
            <w:pPr>
              <w:jc w:val="left"/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Zna i rozumie podstawowe zasady bezpiecznego prowadzenia zajęć w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szkole integracyjnej.</w:t>
            </w:r>
          </w:p>
        </w:tc>
        <w:tc>
          <w:tcPr>
            <w:tcW w:w="1773" w:type="dxa"/>
            <w:vAlign w:val="top"/>
          </w:tcPr>
          <w:p w14:paraId="4B0C92E8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PSPEC_Wd17</w:t>
            </w:r>
          </w:p>
        </w:tc>
      </w:tr>
    </w:tbl>
    <w:p w14:paraId="2CA7A568">
      <w:pPr>
        <w:pStyle w:val="7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  <w14:textFill>
            <w14:solidFill>
              <w14:schemeClr w14:val="tx1"/>
            </w14:solidFill>
          </w14:textFill>
        </w:rPr>
        <w:t>umiejętności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6821"/>
        <w:gridCol w:w="1773"/>
      </w:tblGrid>
      <w:tr w14:paraId="3FF3A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4" w:type="dxa"/>
            <w:shd w:val="clear" w:color="auto" w:fill="ECF1F8"/>
            <w:vAlign w:val="top"/>
          </w:tcPr>
          <w:p w14:paraId="1BF1CDF5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U01</w:t>
            </w:r>
          </w:p>
          <w:p w14:paraId="144B65D8">
            <w:pPr>
              <w:jc w:val="center"/>
              <w:rPr>
                <w:rFonts w:hint="default" w:ascii="Calibri" w:hAnsi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 xml:space="preserve">D.6.U1. </w:t>
            </w:r>
          </w:p>
          <w:p w14:paraId="1B810A9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21" w:type="dxa"/>
            <w:vAlign w:val="top"/>
          </w:tcPr>
          <w:p w14:paraId="36234122">
            <w:pPr>
              <w:rPr>
                <w:rFonts w:hint="default" w:ascii="Calibri" w:hAnsi="Calibri" w:cs="Calibri"/>
                <w:b/>
                <w:bCs/>
                <w:color w:val="auto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Wykorzystuje podstawową wiedzę teoretyczną z zakresu pedagogiki specjalnej oraz dydaktyki i metodyki pracy z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uczniami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w celu samodzielnego analizowania i projektowania strategii działań pedagogicznych dla edukacji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szkolnej.</w:t>
            </w:r>
          </w:p>
        </w:tc>
        <w:tc>
          <w:tcPr>
            <w:tcW w:w="1773" w:type="dxa"/>
            <w:vAlign w:val="top"/>
          </w:tcPr>
          <w:p w14:paraId="4AA41441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PSPEC_U01</w:t>
            </w:r>
          </w:p>
          <w:p w14:paraId="6AA1F77A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B6A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4" w:type="dxa"/>
            <w:shd w:val="clear" w:color="auto" w:fill="ECF1F8"/>
            <w:vAlign w:val="top"/>
          </w:tcPr>
          <w:p w14:paraId="7A94DE67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U02</w:t>
            </w:r>
          </w:p>
          <w:p w14:paraId="3F206380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>D.6.U2.</w:t>
            </w:r>
          </w:p>
        </w:tc>
        <w:tc>
          <w:tcPr>
            <w:tcW w:w="6821" w:type="dxa"/>
            <w:vAlign w:val="top"/>
          </w:tcPr>
          <w:p w14:paraId="7A72360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Potrafi w codziennej pracy pedagogicznej wykorzystywać w grupie różne formy nauczania przystosowane do potrzeb dzieci oraz analizować zachowania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uczniów , a także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dokonać analizy i interpretacji zaobserwowanych lub doświadczonych sytuacji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i zdarzeń pedagogicznych.</w:t>
            </w:r>
          </w:p>
          <w:p w14:paraId="010BE9EA">
            <w:pP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</w:pPr>
          </w:p>
        </w:tc>
        <w:tc>
          <w:tcPr>
            <w:tcW w:w="1773" w:type="dxa"/>
            <w:vAlign w:val="top"/>
          </w:tcPr>
          <w:p w14:paraId="175021C3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PSPEC_U06</w:t>
            </w:r>
          </w:p>
        </w:tc>
      </w:tr>
    </w:tbl>
    <w:p w14:paraId="46A8919F">
      <w:pPr>
        <w:pStyle w:val="7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  <w14:textFill>
            <w14:solidFill>
              <w14:schemeClr w14:val="tx1"/>
            </w14:solidFill>
          </w14:textFill>
        </w:rPr>
        <w:t>kompetencji społecznych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6830"/>
        <w:gridCol w:w="1773"/>
      </w:tblGrid>
      <w:tr w14:paraId="6CFA2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2" w:hRule="atLeast"/>
          <w:jc w:val="center"/>
        </w:trPr>
        <w:tc>
          <w:tcPr>
            <w:tcW w:w="1253" w:type="dxa"/>
            <w:shd w:val="clear" w:color="auto" w:fill="ECF1F8"/>
            <w:vAlign w:val="top"/>
          </w:tcPr>
          <w:p w14:paraId="6793C273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K01</w:t>
            </w:r>
          </w:p>
          <w:p w14:paraId="30EA905F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>D.6.K1.</w:t>
            </w:r>
          </w:p>
        </w:tc>
        <w:tc>
          <w:tcPr>
            <w:tcW w:w="6830" w:type="dxa"/>
            <w:vAlign w:val="top"/>
          </w:tcPr>
          <w:p w14:paraId="1912F1A8">
            <w:pPr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>Jest gotów do p</w:t>
            </w:r>
            <w:r>
              <w:rPr>
                <w:rFonts w:hint="default" w:ascii="Calibri" w:hAnsi="Calibri"/>
                <w:sz w:val="21"/>
                <w:szCs w:val="21"/>
                <w:lang w:val="pl-PL"/>
              </w:rPr>
              <w:t>rzestrzegania podstawowych zasad i norm etycznych w realizacji zadań dydaktyczno-wychowawczych zachowując przy tym szacunek do każdego ucznia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oraz </w:t>
            </w:r>
            <w:r>
              <w:rPr>
                <w:rFonts w:hint="default" w:ascii="Calibri" w:hAnsi="Calibri" w:cs="Calibri"/>
                <w:sz w:val="21"/>
                <w:szCs w:val="21"/>
              </w:rPr>
              <w:t>skuteczn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ie </w:t>
            </w:r>
            <w:r>
              <w:rPr>
                <w:rFonts w:hint="default" w:ascii="Calibri" w:hAnsi="Calibri" w:cs="Calibri"/>
                <w:sz w:val="21"/>
                <w:szCs w:val="21"/>
              </w:rPr>
              <w:t>współdziała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z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opiekunem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praktyk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zawodowych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oraz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 xml:space="preserve">  </w:t>
            </w:r>
            <w:r>
              <w:rPr>
                <w:rFonts w:hint="default" w:ascii="Calibri" w:hAnsi="Calibri" w:cs="Calibri"/>
                <w:sz w:val="21"/>
                <w:szCs w:val="21"/>
              </w:rPr>
              <w:t>z nauczycielami w celu poszerzania swojej wiedzy.</w:t>
            </w:r>
          </w:p>
        </w:tc>
        <w:tc>
          <w:tcPr>
            <w:tcW w:w="1773" w:type="dxa"/>
            <w:vAlign w:val="top"/>
          </w:tcPr>
          <w:p w14:paraId="71A19A1C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PSPEC_K01</w:t>
            </w:r>
          </w:p>
          <w:p w14:paraId="2E02F51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9CB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1253" w:type="dxa"/>
            <w:shd w:val="clear" w:color="auto" w:fill="ECF1F8"/>
            <w:vAlign w:val="top"/>
          </w:tcPr>
          <w:p w14:paraId="31926D27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K02</w:t>
            </w:r>
          </w:p>
          <w:p w14:paraId="542A8FE3">
            <w:pPr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default" w:ascii="Calibri" w:hAnsi="Calibri"/>
                <w:color w:val="auto"/>
                <w:sz w:val="21"/>
                <w:szCs w:val="21"/>
              </w:rPr>
              <w:t>D.6.K1.</w:t>
            </w:r>
          </w:p>
        </w:tc>
        <w:tc>
          <w:tcPr>
            <w:tcW w:w="6830" w:type="dxa"/>
            <w:vAlign w:val="top"/>
          </w:tcPr>
          <w:p w14:paraId="043BB676">
            <w:pPr>
              <w:rPr>
                <w:rFonts w:hint="default" w:ascii="Calibri" w:hAnsi="Calibri" w:cs="Calibri"/>
                <w:sz w:val="21"/>
                <w:szCs w:val="21"/>
                <w:lang w:val="pl-PL" w:eastAsia="en-US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Wykazuje aktywną i odpowiedzialną postawę angażując się w życie przedszkola oraz nawiązuje życzliwy kontakt z dziećmi, rodzicami i personelem przedszkola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.</w:t>
            </w:r>
          </w:p>
        </w:tc>
        <w:tc>
          <w:tcPr>
            <w:tcW w:w="1773" w:type="dxa"/>
            <w:vAlign w:val="top"/>
          </w:tcPr>
          <w:p w14:paraId="28E9692B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PSPEC_K07</w:t>
            </w:r>
          </w:p>
        </w:tc>
      </w:tr>
    </w:tbl>
    <w:p w14:paraId="2D2B4EBE">
      <w:pPr>
        <w:pStyle w:val="15"/>
        <w:numPr>
          <w:ilvl w:val="1"/>
          <w:numId w:val="5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Sposoby weryfikacji osiągnięcia efektów uczenia się realizowanych w ramach przedmiotu(zajęć)</w:t>
      </w:r>
    </w:p>
    <w:p w14:paraId="21C414C0">
      <w:pPr>
        <w:pStyle w:val="15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Sposób weryfikacji (+/-)</w:t>
      </w:r>
    </w:p>
    <w:tbl>
      <w:tblPr>
        <w:tblStyle w:val="12"/>
        <w:tblW w:w="6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228"/>
        <w:gridCol w:w="1228"/>
        <w:gridCol w:w="1228"/>
        <w:gridCol w:w="1228"/>
      </w:tblGrid>
      <w:tr w14:paraId="6D406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391B47DA">
            <w:pPr>
              <w:pStyle w:val="15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(symbol)</w:t>
            </w:r>
          </w:p>
        </w:tc>
        <w:tc>
          <w:tcPr>
            <w:tcW w:w="1228" w:type="dxa"/>
            <w:shd w:val="clear" w:color="auto" w:fill="F1F1F1" w:themeFill="background1" w:themeFillShade="F2"/>
            <w:vAlign w:val="center"/>
          </w:tcPr>
          <w:p w14:paraId="77276A7B">
            <w:pPr>
              <w:pStyle w:val="15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14:paraId="0F20BFCC">
            <w:pPr>
              <w:pStyle w:val="15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Praca własna</w:t>
            </w:r>
          </w:p>
        </w:tc>
        <w:tc>
          <w:tcPr>
            <w:tcW w:w="1228" w:type="dxa"/>
            <w:shd w:val="clear" w:color="auto" w:fill="F1F1F1" w:themeFill="background1" w:themeFillShade="F2"/>
            <w:vAlign w:val="center"/>
          </w:tcPr>
          <w:p w14:paraId="1FDCDC6B">
            <w:pPr>
              <w:pStyle w:val="15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Praca</w:t>
            </w:r>
          </w:p>
          <w:p w14:paraId="15D670F9">
            <w:pPr>
              <w:pStyle w:val="15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 grupie</w:t>
            </w:r>
          </w:p>
        </w:tc>
        <w:tc>
          <w:tcPr>
            <w:tcW w:w="1228" w:type="dxa"/>
            <w:vAlign w:val="center"/>
          </w:tcPr>
          <w:p w14:paraId="096E21CD">
            <w:pPr>
              <w:pStyle w:val="15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Inne</w:t>
            </w:r>
          </w:p>
          <w:p w14:paraId="574BE626">
            <w:pPr>
              <w:pStyle w:val="15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Praktyka</w:t>
            </w:r>
          </w:p>
        </w:tc>
      </w:tr>
    </w:tbl>
    <w:p w14:paraId="79B396A4">
      <w:pPr>
        <w:pStyle w:val="15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Forma zajęć</w:t>
      </w:r>
    </w:p>
    <w:tbl>
      <w:tblPr>
        <w:tblStyle w:val="12"/>
        <w:tblW w:w="6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14:paraId="418F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tcBorders>
              <w:tl2br w:val="single" w:color="auto" w:sz="4" w:space="0"/>
            </w:tcBorders>
          </w:tcPr>
          <w:p w14:paraId="70E4D4B0">
            <w:pPr>
              <w:pStyle w:val="15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1:</w:t>
            </w:r>
          </w:p>
          <w:p w14:paraId="3418BEEC">
            <w:pPr>
              <w:pStyle w:val="15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2:</w:t>
            </w:r>
          </w:p>
        </w:tc>
        <w:tc>
          <w:tcPr>
            <w:tcW w:w="409" w:type="dxa"/>
            <w:shd w:val="clear" w:color="auto" w:fill="F1F1F1" w:themeFill="background1" w:themeFillShade="F2"/>
          </w:tcPr>
          <w:p w14:paraId="3F7C6A0C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</w:t>
            </w:r>
          </w:p>
        </w:tc>
        <w:tc>
          <w:tcPr>
            <w:tcW w:w="408" w:type="dxa"/>
            <w:shd w:val="clear" w:color="auto" w:fill="F1F1F1" w:themeFill="background1" w:themeFillShade="F2"/>
          </w:tcPr>
          <w:p w14:paraId="323B1438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09" w:type="dxa"/>
            <w:shd w:val="clear" w:color="auto" w:fill="F1F1F1" w:themeFill="background1" w:themeFillShade="F2"/>
          </w:tcPr>
          <w:p w14:paraId="4D30F911">
            <w:pPr>
              <w:pStyle w:val="15"/>
              <w:spacing w:line="276" w:lineRule="auto"/>
              <w:jc w:val="center"/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409" w:type="dxa"/>
          </w:tcPr>
          <w:p w14:paraId="12A090D4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</w:t>
            </w:r>
          </w:p>
        </w:tc>
        <w:tc>
          <w:tcPr>
            <w:tcW w:w="409" w:type="dxa"/>
          </w:tcPr>
          <w:p w14:paraId="153B814C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09" w:type="dxa"/>
          </w:tcPr>
          <w:p w14:paraId="6B70478B">
            <w:pPr>
              <w:pStyle w:val="15"/>
              <w:spacing w:line="276" w:lineRule="auto"/>
              <w:jc w:val="center"/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409" w:type="dxa"/>
            <w:shd w:val="clear" w:color="auto" w:fill="F1F1F1" w:themeFill="background1" w:themeFillShade="F2"/>
          </w:tcPr>
          <w:p w14:paraId="607EF904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</w:t>
            </w:r>
          </w:p>
        </w:tc>
        <w:tc>
          <w:tcPr>
            <w:tcW w:w="409" w:type="dxa"/>
            <w:shd w:val="clear" w:color="auto" w:fill="F1F1F1" w:themeFill="background1" w:themeFillShade="F2"/>
          </w:tcPr>
          <w:p w14:paraId="3B7DC425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09" w:type="dxa"/>
            <w:shd w:val="clear" w:color="auto" w:fill="F1F1F1" w:themeFill="background1" w:themeFillShade="F2"/>
          </w:tcPr>
          <w:p w14:paraId="3ED82D81">
            <w:pPr>
              <w:pStyle w:val="15"/>
              <w:spacing w:line="276" w:lineRule="auto"/>
              <w:jc w:val="center"/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409" w:type="dxa"/>
          </w:tcPr>
          <w:p w14:paraId="6544FCA6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</w:t>
            </w:r>
          </w:p>
        </w:tc>
        <w:tc>
          <w:tcPr>
            <w:tcW w:w="409" w:type="dxa"/>
          </w:tcPr>
          <w:p w14:paraId="6BF344D3">
            <w:pPr>
              <w:pStyle w:val="15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09" w:type="dxa"/>
          </w:tcPr>
          <w:p w14:paraId="37B8FADF">
            <w:pPr>
              <w:pStyle w:val="15"/>
              <w:spacing w:line="276" w:lineRule="auto"/>
              <w:jc w:val="center"/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43F0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77F5F62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eastAsia="en-US"/>
              </w:rPr>
              <w:t>W01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347F4E7A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8" w:type="dxa"/>
            <w:shd w:val="clear" w:color="auto" w:fill="F1F1F1" w:themeFill="background1" w:themeFillShade="F2"/>
            <w:vAlign w:val="center"/>
          </w:tcPr>
          <w:p w14:paraId="6364A56B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136A3344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409" w:type="dxa"/>
            <w:vAlign w:val="center"/>
          </w:tcPr>
          <w:p w14:paraId="2805884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14:paraId="28B10044">
            <w:pPr>
              <w:spacing w:line="256" w:lineRule="auto"/>
              <w:jc w:val="center"/>
              <w:rPr>
                <w:rFonts w:eastAsia="Times New Roman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6DFEE569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00D7B369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786CB8F1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731E4D0F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26182E71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556234A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16EEF8C4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</w:tr>
      <w:tr w14:paraId="771E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9F46BF8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eastAsia="en-US"/>
              </w:rPr>
              <w:t>W02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593C312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8" w:type="dxa"/>
            <w:shd w:val="clear" w:color="auto" w:fill="F1F1F1" w:themeFill="background1" w:themeFillShade="F2"/>
            <w:vAlign w:val="center"/>
          </w:tcPr>
          <w:p w14:paraId="2A05C114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22213271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409" w:type="dxa"/>
            <w:vAlign w:val="center"/>
          </w:tcPr>
          <w:p w14:paraId="0A6A3FB5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14:paraId="53732C34">
            <w:pPr>
              <w:spacing w:line="256" w:lineRule="auto"/>
              <w:jc w:val="center"/>
              <w:rPr>
                <w:rFonts w:eastAsia="Times New Roman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092CDEB7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0388F883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4F75D93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7E6F6344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2F343FC6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4F292244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4485ED13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</w:tr>
      <w:tr w14:paraId="347A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F37F01B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eastAsia="en-US"/>
              </w:rPr>
              <w:t>U01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60641A19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8" w:type="dxa"/>
            <w:shd w:val="clear" w:color="auto" w:fill="F1F1F1" w:themeFill="background1" w:themeFillShade="F2"/>
            <w:vAlign w:val="center"/>
          </w:tcPr>
          <w:p w14:paraId="7F2AA74F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650B834E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409" w:type="dxa"/>
            <w:vAlign w:val="center"/>
          </w:tcPr>
          <w:p w14:paraId="59ABCB40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14:paraId="606B8710">
            <w:pPr>
              <w:spacing w:line="256" w:lineRule="auto"/>
              <w:jc w:val="center"/>
              <w:rPr>
                <w:rFonts w:eastAsia="Times New Roman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74064C4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40F6373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2E10FF87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632B6F86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vAlign w:val="center"/>
          </w:tcPr>
          <w:p w14:paraId="669A6B01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4C65CA25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15B83869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</w:tr>
      <w:tr w14:paraId="0132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939CFCB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eastAsia="en-US"/>
              </w:rPr>
              <w:t>U02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269D135F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8" w:type="dxa"/>
            <w:shd w:val="clear" w:color="auto" w:fill="F1F1F1" w:themeFill="background1" w:themeFillShade="F2"/>
            <w:vAlign w:val="center"/>
          </w:tcPr>
          <w:p w14:paraId="23E911F1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5222D7F1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409" w:type="dxa"/>
            <w:vAlign w:val="center"/>
          </w:tcPr>
          <w:p w14:paraId="68B5F672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14:paraId="7824980A">
            <w:pPr>
              <w:spacing w:line="256" w:lineRule="auto"/>
              <w:jc w:val="center"/>
              <w:rPr>
                <w:rFonts w:eastAsia="Times New Roman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365ED401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413FFE70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030420E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3B6A3DA5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vAlign w:val="center"/>
          </w:tcPr>
          <w:p w14:paraId="1BB4EC0B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1126A21B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56A62DA8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</w:tr>
      <w:tr w14:paraId="3B4D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CDACCCF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eastAsia="en-US"/>
              </w:rPr>
              <w:t>K01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207CD0A1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8" w:type="dxa"/>
            <w:shd w:val="clear" w:color="auto" w:fill="F1F1F1" w:themeFill="background1" w:themeFillShade="F2"/>
            <w:vAlign w:val="center"/>
          </w:tcPr>
          <w:p w14:paraId="48796673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47B5C370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409" w:type="dxa"/>
            <w:vAlign w:val="center"/>
          </w:tcPr>
          <w:p w14:paraId="1FF32751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14:paraId="7468F187">
            <w:pPr>
              <w:spacing w:line="256" w:lineRule="auto"/>
              <w:jc w:val="center"/>
              <w:rPr>
                <w:rFonts w:eastAsia="Times New Roman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0A93EEDA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070F7C1C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58822F35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4228EEF3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vAlign w:val="center"/>
          </w:tcPr>
          <w:p w14:paraId="358BC0FE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30AB45CC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14564CFA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</w:tr>
      <w:tr w14:paraId="20B6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1412ECB">
            <w:pPr>
              <w:spacing w:line="256" w:lineRule="auto"/>
              <w:jc w:val="center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eastAsia="en-US"/>
              </w:rPr>
              <w:t>K02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4F1C6989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8" w:type="dxa"/>
            <w:shd w:val="clear" w:color="auto" w:fill="F1F1F1" w:themeFill="background1" w:themeFillShade="F2"/>
            <w:vAlign w:val="center"/>
          </w:tcPr>
          <w:p w14:paraId="1EDCFF9D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1C4F8315">
            <w:pPr>
              <w:spacing w:line="256" w:lineRule="auto"/>
              <w:jc w:val="center"/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409" w:type="dxa"/>
            <w:vAlign w:val="center"/>
          </w:tcPr>
          <w:p w14:paraId="45CDC9BA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auto"/>
            <w:vAlign w:val="center"/>
          </w:tcPr>
          <w:p w14:paraId="109BC722">
            <w:pPr>
              <w:spacing w:line="256" w:lineRule="auto"/>
              <w:jc w:val="center"/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14:paraId="3B9FE405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530CEF5D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5F9A45D7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shd w:val="clear" w:color="auto" w:fill="F1F1F1" w:themeFill="background1" w:themeFillShade="F2"/>
            <w:vAlign w:val="center"/>
          </w:tcPr>
          <w:p w14:paraId="1516869C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09" w:type="dxa"/>
            <w:vAlign w:val="center"/>
          </w:tcPr>
          <w:p w14:paraId="5E916187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2C47B4D4">
            <w:pPr>
              <w:spacing w:line="256" w:lineRule="auto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dxa"/>
            <w:vAlign w:val="center"/>
          </w:tcPr>
          <w:p w14:paraId="140C1057">
            <w:pPr>
              <w:spacing w:line="256" w:lineRule="auto"/>
              <w:jc w:val="center"/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i w:val="0"/>
                <w:iCs/>
                <w:color w:val="auto"/>
                <w:sz w:val="20"/>
                <w:szCs w:val="20"/>
                <w:lang w:eastAsia="en-US"/>
              </w:rPr>
              <w:t>+</w:t>
            </w:r>
          </w:p>
        </w:tc>
      </w:tr>
    </w:tbl>
    <w:p w14:paraId="4D8F0AF1">
      <w:pPr>
        <w:pStyle w:val="7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iCs/>
          <w:color w:val="000000" w:themeColor="text1"/>
          <w14:textFill>
            <w14:solidFill>
              <w14:schemeClr w14:val="tx1"/>
            </w14:solidFill>
          </w14:textFill>
        </w:rPr>
        <w:t>Adnotacja. 1: forma zajęć; 2: efekty uczenia się</w:t>
      </w:r>
    </w:p>
    <w:p w14:paraId="7CEFDAAA">
      <w:pPr>
        <w:pStyle w:val="15"/>
        <w:numPr>
          <w:ilvl w:val="1"/>
          <w:numId w:val="5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Kryteria oceny stopnia osiągnięcia efektów uczenia się</w:t>
      </w:r>
    </w:p>
    <w:p w14:paraId="1751A559">
      <w:pPr>
        <w:pStyle w:val="15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Forma zajęć:</w:t>
      </w:r>
    </w:p>
    <w:p w14:paraId="7E4162B3">
      <w:pPr>
        <w:pStyle w:val="15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ĆWICZENIA (C)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(w tym zajęcia prowadzone z wykorzystaniem metod i technik kształcenia na odległość)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8870"/>
      </w:tblGrid>
      <w:tr w14:paraId="29EA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3" w:type="dxa"/>
          </w:tcPr>
          <w:p w14:paraId="35FD6310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Ocena</w:t>
            </w:r>
          </w:p>
        </w:tc>
        <w:tc>
          <w:tcPr>
            <w:tcW w:w="8870" w:type="dxa"/>
          </w:tcPr>
          <w:p w14:paraId="5C5AAF84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Kryterium oceny</w:t>
            </w:r>
          </w:p>
        </w:tc>
      </w:tr>
      <w:tr w14:paraId="3279F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7DEB9AD9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3,0</w:t>
            </w:r>
          </w:p>
        </w:tc>
        <w:tc>
          <w:tcPr>
            <w:tcW w:w="8870" w:type="dxa"/>
            <w:vAlign w:val="top"/>
          </w:tcPr>
          <w:p w14:paraId="5E511EC0">
            <w:pPr>
              <w:ind w:right="113" w:rightChars="0"/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od 5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%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do 60%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punktów uzyskanych za zadania opracowane wspólnie z grupą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oraz student/ka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wykazał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niski poziom aktywności podczas praktyki; wniósł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/wniosła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niewielki wkład w pracę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uczniów</w:t>
            </w:r>
          </w:p>
        </w:tc>
      </w:tr>
      <w:tr w14:paraId="0C0E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27B43312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3,5</w:t>
            </w:r>
          </w:p>
        </w:tc>
        <w:tc>
          <w:tcPr>
            <w:tcW w:w="8870" w:type="dxa"/>
            <w:vAlign w:val="top"/>
          </w:tcPr>
          <w:p w14:paraId="46A771C6">
            <w:pPr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od 61%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do 61%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punktów uzyskanych za zadania opracowane wspólnie z grupą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oraz student/ka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wykazał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się przeciętną aktywnością podczas praktyki; brał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udział w pracach na rzecz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uczniów</w:t>
            </w:r>
          </w:p>
        </w:tc>
      </w:tr>
      <w:tr w14:paraId="4F21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79F9A639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4,0</w:t>
            </w:r>
          </w:p>
        </w:tc>
        <w:tc>
          <w:tcPr>
            <w:tcW w:w="8870" w:type="dxa"/>
            <w:vAlign w:val="top"/>
          </w:tcPr>
          <w:p w14:paraId="7D41C9D7">
            <w:pPr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od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7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1%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do 80%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punktów uzyskanych za zadania opracowane wspólnie z grupą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oraz student/ka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wykazał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się aktywnością podczas praktyki; chętnie brał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udział w pracach na rzecz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uczniów</w:t>
            </w:r>
          </w:p>
        </w:tc>
      </w:tr>
      <w:tr w14:paraId="5CF2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2407145D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4,5</w:t>
            </w:r>
          </w:p>
        </w:tc>
        <w:tc>
          <w:tcPr>
            <w:tcW w:w="8870" w:type="dxa"/>
            <w:vAlign w:val="top"/>
          </w:tcPr>
          <w:p w14:paraId="569F98CA">
            <w:pPr>
              <w:rPr>
                <w:rFonts w:hint="default" w:asciiTheme="minorHAnsi" w:hAnsiTheme="minorHAnsi" w:cstheme="minorHAns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od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8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1%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do 90%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punktów uzyskanych za zadania opracowane wspólnie z grupą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oraz student/ka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wykaza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ł się dużą aktywnością podczas praktyki; wykazał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się wyjątkowymi umiejętnościami pracy na rzecz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uczniów</w:t>
            </w:r>
          </w:p>
        </w:tc>
      </w:tr>
      <w:tr w14:paraId="67A52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09619869">
            <w:pPr>
              <w:pStyle w:val="7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5,0</w:t>
            </w:r>
          </w:p>
        </w:tc>
        <w:tc>
          <w:tcPr>
            <w:tcW w:w="8870" w:type="dxa"/>
            <w:vAlign w:val="top"/>
          </w:tcPr>
          <w:p w14:paraId="76D195DA">
            <w:pPr>
              <w:rPr>
                <w:rFonts w:hint="default"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od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1%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do 100%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punktów uzyskanych za zadania opracowane wspólnie z grupą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 xml:space="preserve"> oraz student/ka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wykazał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się bardzo dużą aktywnością podczas praktyki, wzorowo wypełniał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/a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obowiązki studenta uczestnicząc w licznych przedsięwzięciach na rzecz 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uczniów</w:t>
            </w:r>
          </w:p>
        </w:tc>
      </w:tr>
    </w:tbl>
    <w:p w14:paraId="474C4D4F">
      <w:pPr>
        <w:pStyle w:val="3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Bilans punktów ECTS – nakład pracy studenta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9"/>
        <w:gridCol w:w="2172"/>
        <w:gridCol w:w="2173"/>
      </w:tblGrid>
      <w:tr w14:paraId="6A512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3AB55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Kategoria</w:t>
            </w:r>
          </w:p>
        </w:tc>
        <w:tc>
          <w:tcPr>
            <w:tcW w:w="2172" w:type="dxa"/>
            <w:tcBorders>
              <w:left w:val="single" w:color="auto" w:sz="4" w:space="0"/>
            </w:tcBorders>
            <w:vAlign w:val="center"/>
          </w:tcPr>
          <w:p w14:paraId="12924D36">
            <w:pPr>
              <w:pStyle w:val="15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438341D6">
            <w:pPr>
              <w:pStyle w:val="15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Obciążenie studenta: studia niestacjonarne</w:t>
            </w:r>
          </w:p>
        </w:tc>
      </w:tr>
      <w:tr w14:paraId="140D8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499" w:type="dxa"/>
            <w:tcBorders>
              <w:top w:val="single" w:color="auto" w:sz="4" w:space="0"/>
            </w:tcBorders>
            <w:shd w:val="clear" w:color="auto" w:fill="F1F1F1" w:themeFill="background1" w:themeFillShade="F2"/>
          </w:tcPr>
          <w:p w14:paraId="43210C48">
            <w:pPr>
              <w:pStyle w:val="15"/>
              <w:spacing w:line="276" w:lineRule="auto"/>
              <w:ind w:left="107"/>
              <w:rPr>
                <w:rFonts w:hint="default" w:ascii="Calibri" w:hAnsi="Calibri" w:cs="Calibri"/>
                <w:b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LICZBA GODZIN REALIZOWANYCH PRZY BEZPOŚREDNIM UDZIALE NAUCZYCIELA(GODZINY KONTAKTOWE)</w:t>
            </w:r>
          </w:p>
        </w:tc>
        <w:tc>
          <w:tcPr>
            <w:tcW w:w="2172" w:type="dxa"/>
            <w:shd w:val="clear" w:color="auto" w:fill="F1F1F1" w:themeFill="background1" w:themeFillShade="F2"/>
            <w:vAlign w:val="center"/>
          </w:tcPr>
          <w:p w14:paraId="118BB7DA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80</w:t>
            </w:r>
          </w:p>
        </w:tc>
        <w:tc>
          <w:tcPr>
            <w:tcW w:w="2173" w:type="dxa"/>
            <w:shd w:val="clear" w:color="auto" w:fill="F1F1F1" w:themeFill="background1" w:themeFillShade="F2"/>
            <w:vAlign w:val="center"/>
          </w:tcPr>
          <w:p w14:paraId="3F2BF5FB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80</w:t>
            </w:r>
          </w:p>
        </w:tc>
      </w:tr>
      <w:tr w14:paraId="4FA23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5499" w:type="dxa"/>
          </w:tcPr>
          <w:p w14:paraId="47DC66AB">
            <w:pPr>
              <w:pStyle w:val="15"/>
              <w:spacing w:line="276" w:lineRule="auto"/>
              <w:ind w:left="107"/>
              <w:rPr>
                <w:rFonts w:hint="default" w:ascii="Calibri" w:hAnsi="Calibri" w:cs="Calibr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 w:val="0"/>
                <w:iCs/>
                <w:color w:val="auto"/>
                <w:sz w:val="21"/>
                <w:szCs w:val="21"/>
              </w:rPr>
              <w:t>Udział w ćwiczeniach (praktykach zawodowych)</w:t>
            </w:r>
          </w:p>
        </w:tc>
        <w:tc>
          <w:tcPr>
            <w:tcW w:w="2172" w:type="dxa"/>
            <w:vAlign w:val="center"/>
          </w:tcPr>
          <w:p w14:paraId="7F73AFBE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80</w:t>
            </w:r>
          </w:p>
        </w:tc>
        <w:tc>
          <w:tcPr>
            <w:tcW w:w="2173" w:type="dxa"/>
            <w:vAlign w:val="center"/>
          </w:tcPr>
          <w:p w14:paraId="70459E73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80</w:t>
            </w:r>
          </w:p>
        </w:tc>
      </w:tr>
      <w:tr w14:paraId="04585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499" w:type="dxa"/>
            <w:shd w:val="clear" w:color="auto" w:fill="F1F1F1" w:themeFill="background1" w:themeFillShade="F2"/>
          </w:tcPr>
          <w:p w14:paraId="4AB50C8B">
            <w:pPr>
              <w:pStyle w:val="15"/>
              <w:spacing w:line="276" w:lineRule="auto"/>
              <w:ind w:left="107"/>
              <w:rPr>
                <w:rFonts w:hint="default" w:ascii="Calibri" w:hAnsi="Calibri" w:cs="Calibri"/>
                <w:b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1F1F1" w:themeFill="background1" w:themeFillShade="F2"/>
            <w:vAlign w:val="center"/>
          </w:tcPr>
          <w:p w14:paraId="7ADFB1DC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1F1F1" w:themeFill="background1" w:themeFillShade="F2"/>
            <w:vAlign w:val="center"/>
          </w:tcPr>
          <w:p w14:paraId="27AC4BBA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20</w:t>
            </w:r>
          </w:p>
        </w:tc>
      </w:tr>
      <w:tr w14:paraId="1023B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5499" w:type="dxa"/>
          </w:tcPr>
          <w:p w14:paraId="29D415D2">
            <w:pPr>
              <w:pStyle w:val="15"/>
              <w:spacing w:line="276" w:lineRule="auto"/>
              <w:ind w:left="107"/>
              <w:rPr>
                <w:rFonts w:hint="default" w:ascii="Calibri" w:hAnsi="Calibri" w:cs="Calibr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Inne (</w:t>
            </w:r>
            <w:r>
              <w:rPr>
                <w:rFonts w:hint="default" w:ascii="Calibri" w:hAnsi="Calibri" w:cs="Calibri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Przygotowanie do </w:t>
            </w:r>
            <w:r>
              <w:rPr>
                <w:rFonts w:hint="default" w:ascii="Calibri" w:hAnsi="Calibri" w:cs="Calibri"/>
                <w:iCs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udziału w praktykach zawodowych)</w:t>
            </w:r>
          </w:p>
        </w:tc>
        <w:tc>
          <w:tcPr>
            <w:tcW w:w="2172" w:type="dxa"/>
            <w:vAlign w:val="center"/>
          </w:tcPr>
          <w:p w14:paraId="33DA23F7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73" w:type="dxa"/>
            <w:vAlign w:val="center"/>
          </w:tcPr>
          <w:p w14:paraId="3270F241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1"/>
                <w:szCs w:val="21"/>
                <w:lang w:val="pl-PL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182A8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5499" w:type="dxa"/>
            <w:shd w:val="clear" w:color="auto" w:fill="F1F1F1" w:themeFill="background1" w:themeFillShade="F2"/>
          </w:tcPr>
          <w:p w14:paraId="035BDEC9">
            <w:pPr>
              <w:pStyle w:val="15"/>
              <w:spacing w:line="276" w:lineRule="auto"/>
              <w:ind w:left="107"/>
              <w:rPr>
                <w:rFonts w:hint="default" w:ascii="Calibri" w:hAnsi="Calibri" w:cs="Calibr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ŁĄCZNA LICZBA GODZIN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118EBCC">
            <w:pPr>
              <w:jc w:val="center"/>
              <w:rPr>
                <w:rFonts w:hint="default" w:ascii="Calibri" w:hAnsi="Calibri" w:eastAsia="Times New Roman" w:cs="Calibri"/>
                <w:i w:val="0"/>
                <w:iCs w:val="0"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225DD2CC">
            <w:pPr>
              <w:jc w:val="center"/>
              <w:rPr>
                <w:rFonts w:hint="default" w:ascii="Calibri" w:hAnsi="Calibri" w:eastAsia="Times New Roman" w:cs="Calibri"/>
                <w:i w:val="0"/>
                <w:iCs w:val="0"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100</w:t>
            </w:r>
          </w:p>
        </w:tc>
      </w:tr>
      <w:tr w14:paraId="74227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499" w:type="dxa"/>
            <w:shd w:val="clear" w:color="auto" w:fill="F1F1F1" w:themeFill="background1" w:themeFillShade="F2"/>
          </w:tcPr>
          <w:p w14:paraId="66CFA8E7">
            <w:pPr>
              <w:pStyle w:val="15"/>
              <w:spacing w:line="276" w:lineRule="auto"/>
              <w:ind w:left="107"/>
              <w:rPr>
                <w:rFonts w:hint="default" w:ascii="Calibri" w:hAnsi="Calibri" w:cs="Calibr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PUNKTY ECTS za przedmiot (zajęcia)</w:t>
            </w:r>
          </w:p>
        </w:tc>
        <w:tc>
          <w:tcPr>
            <w:tcW w:w="2172" w:type="dxa"/>
            <w:shd w:val="clear" w:color="auto" w:fill="F1F1F1" w:themeFill="background1" w:themeFillShade="F2"/>
            <w:vAlign w:val="center"/>
          </w:tcPr>
          <w:p w14:paraId="52714F83">
            <w:pPr>
              <w:jc w:val="center"/>
              <w:rPr>
                <w:rFonts w:hint="default" w:ascii="Calibri" w:hAnsi="Calibri" w:eastAsia="Times New Roman" w:cs="Calibri"/>
                <w:b/>
                <w:bCs/>
                <w:i w:val="0"/>
                <w:iCs w:val="0"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1F1F1" w:themeFill="background1" w:themeFillShade="F2"/>
            <w:vAlign w:val="center"/>
          </w:tcPr>
          <w:p w14:paraId="32FC765D">
            <w:pPr>
              <w:jc w:val="center"/>
              <w:rPr>
                <w:rFonts w:hint="default" w:ascii="Calibri" w:hAnsi="Calibri" w:eastAsia="Times New Roman" w:cs="Calibri"/>
                <w:b/>
                <w:bCs/>
                <w:i w:val="0"/>
                <w:iCs w:val="0"/>
                <w:color w:val="000000" w:themeColor="text1"/>
                <w:sz w:val="21"/>
                <w:szCs w:val="21"/>
                <w:lang w:val="pl-PL" w:eastAsia="pl-PL" w:bidi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4</w:t>
            </w:r>
          </w:p>
        </w:tc>
      </w:tr>
    </w:tbl>
    <w:p w14:paraId="3AE6B8CA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Przyjmuję do realizacji </w:t>
      </w:r>
      <w:r>
        <w:rPr>
          <w:rFonts w:asciiTheme="minorHAnsi" w:hAnsiTheme="minorHAnsi" w:cstheme="minorHAnsi"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(data i czytelne podpisy osób pr</w:t>
      </w:r>
      <w:bookmarkStart w:id="1" w:name="_GoBack"/>
      <w:bookmarkEnd w:id="1"/>
      <w:r>
        <w:rPr>
          <w:rFonts w:asciiTheme="minorHAnsi" w:hAnsiTheme="minorHAnsi" w:cstheme="minorHAnsi"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owadzących przedmiot (zajęcia)w danym roku akademickim)</w:t>
      </w:r>
    </w:p>
    <w:p w14:paraId="563C6947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>
      <w:pgSz w:w="11910" w:h="16840"/>
      <w:pgMar w:top="720" w:right="720" w:bottom="720" w:left="720" w:header="708" w:footer="708" w:gutter="0"/>
      <w:cols w:space="708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59365C"/>
    <w:multiLevelType w:val="singleLevel"/>
    <w:tmpl w:val="E059365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41C0D8B"/>
    <w:multiLevelType w:val="multilevel"/>
    <w:tmpl w:val="241C0D8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FC7F5C"/>
    <w:multiLevelType w:val="multilevel"/>
    <w:tmpl w:val="2CFC7F5C"/>
    <w:lvl w:ilvl="0" w:tentative="0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47" w:hanging="360"/>
      </w:pPr>
    </w:lvl>
    <w:lvl w:ilvl="2" w:tentative="0">
      <w:start w:val="1"/>
      <w:numFmt w:val="lowerRoman"/>
      <w:lvlText w:val="%3."/>
      <w:lvlJc w:val="right"/>
      <w:pPr>
        <w:ind w:left="2267" w:hanging="180"/>
      </w:pPr>
    </w:lvl>
    <w:lvl w:ilvl="3" w:tentative="0">
      <w:start w:val="1"/>
      <w:numFmt w:val="decimal"/>
      <w:lvlText w:val="%4."/>
      <w:lvlJc w:val="left"/>
      <w:pPr>
        <w:ind w:left="2987" w:hanging="360"/>
      </w:pPr>
    </w:lvl>
    <w:lvl w:ilvl="4" w:tentative="0">
      <w:start w:val="1"/>
      <w:numFmt w:val="lowerLetter"/>
      <w:lvlText w:val="%5."/>
      <w:lvlJc w:val="left"/>
      <w:pPr>
        <w:ind w:left="3707" w:hanging="360"/>
      </w:pPr>
    </w:lvl>
    <w:lvl w:ilvl="5" w:tentative="0">
      <w:start w:val="1"/>
      <w:numFmt w:val="lowerRoman"/>
      <w:lvlText w:val="%6."/>
      <w:lvlJc w:val="right"/>
      <w:pPr>
        <w:ind w:left="4427" w:hanging="180"/>
      </w:pPr>
    </w:lvl>
    <w:lvl w:ilvl="6" w:tentative="0">
      <w:start w:val="1"/>
      <w:numFmt w:val="decimal"/>
      <w:lvlText w:val="%7."/>
      <w:lvlJc w:val="left"/>
      <w:pPr>
        <w:ind w:left="5147" w:hanging="360"/>
      </w:pPr>
    </w:lvl>
    <w:lvl w:ilvl="7" w:tentative="0">
      <w:start w:val="1"/>
      <w:numFmt w:val="lowerLetter"/>
      <w:lvlText w:val="%8."/>
      <w:lvlJc w:val="left"/>
      <w:pPr>
        <w:ind w:left="5867" w:hanging="360"/>
      </w:pPr>
    </w:lvl>
    <w:lvl w:ilvl="8" w:tentative="0">
      <w:start w:val="1"/>
      <w:numFmt w:val="lowerRoman"/>
      <w:lvlText w:val="%9."/>
      <w:lvlJc w:val="right"/>
      <w:pPr>
        <w:ind w:left="6587" w:hanging="180"/>
      </w:pPr>
    </w:lvl>
  </w:abstractNum>
  <w:abstractNum w:abstractNumId="3">
    <w:nsid w:val="43820B5F"/>
    <w:multiLevelType w:val="multilevel"/>
    <w:tmpl w:val="43820B5F"/>
    <w:lvl w:ilvl="0" w:tentative="0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8276E"/>
    <w:multiLevelType w:val="multilevel"/>
    <w:tmpl w:val="59B8276E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>
    <w:nsid w:val="5B2E2F95"/>
    <w:multiLevelType w:val="multilevel"/>
    <w:tmpl w:val="5B2E2F95"/>
    <w:lvl w:ilvl="0" w:tentative="0">
      <w:start w:val="1"/>
      <w:numFmt w:val="bullet"/>
      <w:lvlText w:val="•"/>
      <w:lvlJc w:val="left"/>
      <w:pPr>
        <w:ind w:left="1996" w:hanging="360"/>
      </w:pPr>
      <w:rPr>
        <w:rFonts w:hint="default" w:ascii="Calibri" w:hAnsi="Calibri"/>
      </w:rPr>
    </w:lvl>
    <w:lvl w:ilvl="1" w:tentative="0">
      <w:start w:val="1"/>
      <w:numFmt w:val="bullet"/>
      <w:lvlText w:val="o"/>
      <w:lvlJc w:val="left"/>
      <w:pPr>
        <w:ind w:left="271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43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15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87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59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31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03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756" w:hanging="360"/>
      </w:pPr>
      <w:rPr>
        <w:rFonts w:hint="default" w:ascii="Wingdings" w:hAnsi="Wingdings"/>
      </w:rPr>
    </w:lvl>
  </w:abstractNum>
  <w:abstractNum w:abstractNumId="6">
    <w:nsid w:val="7BAD791E"/>
    <w:multiLevelType w:val="multilevel"/>
    <w:tmpl w:val="7BAD791E"/>
    <w:lvl w:ilvl="0" w:tentative="0">
      <w:start w:val="1"/>
      <w:numFmt w:val="decimal"/>
      <w:pStyle w:val="3"/>
      <w:lvlText w:val="%1."/>
      <w:lvlJc w:val="left"/>
      <w:pPr>
        <w:ind w:left="1353" w:hanging="360"/>
      </w:pPr>
    </w:lvl>
    <w:lvl w:ilvl="1" w:tentative="0">
      <w:start w:val="1"/>
      <w:numFmt w:val="lowerLetter"/>
      <w:lvlText w:val="%2."/>
      <w:lvlJc w:val="left"/>
      <w:pPr>
        <w:ind w:left="2150" w:hanging="360"/>
      </w:pPr>
    </w:lvl>
    <w:lvl w:ilvl="2" w:tentative="0">
      <w:start w:val="1"/>
      <w:numFmt w:val="lowerRoman"/>
      <w:lvlText w:val="%3."/>
      <w:lvlJc w:val="right"/>
      <w:pPr>
        <w:ind w:left="2870" w:hanging="180"/>
      </w:pPr>
    </w:lvl>
    <w:lvl w:ilvl="3" w:tentative="0">
      <w:start w:val="1"/>
      <w:numFmt w:val="decimal"/>
      <w:lvlText w:val="%4."/>
      <w:lvlJc w:val="left"/>
      <w:pPr>
        <w:ind w:left="3590" w:hanging="360"/>
      </w:pPr>
    </w:lvl>
    <w:lvl w:ilvl="4" w:tentative="0">
      <w:start w:val="1"/>
      <w:numFmt w:val="lowerLetter"/>
      <w:lvlText w:val="%5."/>
      <w:lvlJc w:val="left"/>
      <w:pPr>
        <w:ind w:left="4310" w:hanging="360"/>
      </w:pPr>
    </w:lvl>
    <w:lvl w:ilvl="5" w:tentative="0">
      <w:start w:val="1"/>
      <w:numFmt w:val="lowerRoman"/>
      <w:lvlText w:val="%6."/>
      <w:lvlJc w:val="right"/>
      <w:pPr>
        <w:ind w:left="5030" w:hanging="180"/>
      </w:pPr>
    </w:lvl>
    <w:lvl w:ilvl="6" w:tentative="0">
      <w:start w:val="1"/>
      <w:numFmt w:val="decimal"/>
      <w:lvlText w:val="%7."/>
      <w:lvlJc w:val="left"/>
      <w:pPr>
        <w:ind w:left="5750" w:hanging="360"/>
      </w:pPr>
    </w:lvl>
    <w:lvl w:ilvl="7" w:tentative="0">
      <w:start w:val="1"/>
      <w:numFmt w:val="lowerLetter"/>
      <w:lvlText w:val="%8."/>
      <w:lvlJc w:val="left"/>
      <w:pPr>
        <w:ind w:left="6470" w:hanging="360"/>
      </w:pPr>
    </w:lvl>
    <w:lvl w:ilvl="8" w:tentative="0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isplayBackgroundShape w:val="1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F0B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8420E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196"/>
    <w:rsid w:val="00F77856"/>
    <w:rsid w:val="00F93849"/>
    <w:rsid w:val="00FB2C0D"/>
    <w:rsid w:val="00FD380B"/>
    <w:rsid w:val="00FE128D"/>
    <w:rsid w:val="00FE6295"/>
    <w:rsid w:val="00FE667D"/>
    <w:rsid w:val="07024C29"/>
    <w:rsid w:val="1169667B"/>
    <w:rsid w:val="18893B19"/>
    <w:rsid w:val="2D0B0FF8"/>
    <w:rsid w:val="3AF66E2B"/>
    <w:rsid w:val="4A9D35BA"/>
    <w:rsid w:val="62585CBF"/>
    <w:rsid w:val="7EBF08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l-PL" w:eastAsia="pl-PL" w:bidi="pl-P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numPr>
        <w:ilvl w:val="0"/>
        <w:numId w:val="1"/>
      </w:numPr>
      <w:shd w:val="clear" w:color="auto" w:fill="ECF1F8"/>
      <w:spacing w:before="40"/>
      <w:ind w:right="547"/>
      <w:outlineLvl w:val="1"/>
    </w:pPr>
    <w:rPr>
      <w:rFonts w:asciiTheme="minorHAnsi" w:hAnsiTheme="minorHAnsi" w:eastAsiaTheme="majorEastAsia" w:cstheme="minorHAnsi"/>
      <w:b/>
      <w:bCs/>
      <w:sz w:val="20"/>
      <w:szCs w:val="2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0"/>
    <w:qFormat/>
    <w:uiPriority w:val="1"/>
    <w:rPr>
      <w:b/>
      <w:bCs/>
      <w:sz w:val="20"/>
      <w:szCs w:val="20"/>
    </w:rPr>
  </w:style>
  <w:style w:type="character" w:styleId="8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9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10">
    <w:name w:val="annotation subject"/>
    <w:basedOn w:val="9"/>
    <w:next w:val="9"/>
    <w:link w:val="19"/>
    <w:semiHidden/>
    <w:unhideWhenUsed/>
    <w:qFormat/>
    <w:uiPriority w:val="99"/>
    <w:rPr>
      <w:b/>
      <w:bCs/>
    </w:rPr>
  </w:style>
  <w:style w:type="paragraph" w:styleId="11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styleId="12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966" w:hanging="349"/>
    </w:pPr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Nagłówek 1 Znak"/>
    <w:basedOn w:val="5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  <w:lang w:val="pl-PL" w:eastAsia="pl-PL" w:bidi="pl-PL"/>
    </w:rPr>
  </w:style>
  <w:style w:type="character" w:customStyle="1" w:styleId="17">
    <w:name w:val="Nagłówek 2 Znak"/>
    <w:basedOn w:val="5"/>
    <w:link w:val="3"/>
    <w:qFormat/>
    <w:uiPriority w:val="9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customStyle="1" w:styleId="18">
    <w:name w:val="Tekst komentarza Znak"/>
    <w:basedOn w:val="5"/>
    <w:link w:val="9"/>
    <w:qFormat/>
    <w:uiPriority w:val="99"/>
    <w:rPr>
      <w:rFonts w:ascii="Times New Roman" w:hAnsi="Times New Roman" w:eastAsia="Times New Roman" w:cs="Times New Roman"/>
      <w:sz w:val="20"/>
      <w:szCs w:val="20"/>
      <w:lang w:val="pl-PL" w:eastAsia="pl-PL" w:bidi="pl-PL"/>
    </w:rPr>
  </w:style>
  <w:style w:type="character" w:customStyle="1" w:styleId="19">
    <w:name w:val="Temat komentarza Znak"/>
    <w:basedOn w:val="18"/>
    <w:link w:val="10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pl-PL" w:eastAsia="pl-PL" w:bidi="pl-PL"/>
    </w:rPr>
  </w:style>
  <w:style w:type="character" w:customStyle="1" w:styleId="20">
    <w:name w:val="Tekst podstawowy Znak"/>
    <w:basedOn w:val="5"/>
    <w:link w:val="7"/>
    <w:qFormat/>
    <w:uiPriority w:val="1"/>
    <w:rPr>
      <w:rFonts w:ascii="Times New Roman" w:hAnsi="Times New Roman" w:eastAsia="Times New Roman" w:cs="Times New Roman"/>
      <w:b/>
      <w:bCs/>
      <w:sz w:val="20"/>
      <w:szCs w:val="20"/>
      <w:lang w:val="pl-PL" w:eastAsia="pl-PL" w:bidi="pl-PL"/>
    </w:rPr>
  </w:style>
  <w:style w:type="character" w:customStyle="1" w:styleId="21">
    <w:name w:val="Nagłówek 3 Znak"/>
    <w:basedOn w:val="5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val="pl-PL" w:eastAsia="pl-PL" w:bidi="pl-PL"/>
    </w:rPr>
  </w:style>
  <w:style w:type="paragraph" w:customStyle="1" w:styleId="22">
    <w:name w:val="Styl1"/>
    <w:basedOn w:val="4"/>
    <w:link w:val="23"/>
    <w:qFormat/>
    <w:uiPriority w:val="0"/>
    <w:rPr>
      <w:rFonts w:ascii="Calibri" w:hAnsi="Calibri"/>
      <w:i/>
      <w:color w:val="auto"/>
    </w:rPr>
  </w:style>
  <w:style w:type="character" w:customStyle="1" w:styleId="23">
    <w:name w:val="Styl1 Znak"/>
    <w:basedOn w:val="21"/>
    <w:link w:val="22"/>
    <w:qFormat/>
    <w:uiPriority w:val="0"/>
    <w:rPr>
      <w:rFonts w:ascii="Calibri" w:hAnsi="Calibri" w:eastAsiaTheme="majorEastAsia" w:cstheme="majorBidi"/>
      <w:i/>
      <w:color w:val="254061" w:themeColor="accent1" w:themeShade="80"/>
      <w:sz w:val="24"/>
      <w:szCs w:val="24"/>
      <w:lang w:val="pl-PL" w:eastAsia="pl-PL" w:bidi="pl-PL"/>
    </w:rPr>
  </w:style>
  <w:style w:type="paragraph" w:customStyle="1" w:styleId="24">
    <w:name w:val="Body text (3)7"/>
    <w:basedOn w:val="1"/>
    <w:qFormat/>
    <w:uiPriority w:val="0"/>
    <w:pPr>
      <w:shd w:val="clear" w:color="auto" w:fill="FFFFFF"/>
      <w:spacing w:before="120" w:line="293" w:lineRule="exact"/>
      <w:ind w:hanging="420"/>
      <w:jc w:val="both"/>
    </w:pPr>
    <w:rPr>
      <w:rFonts w:ascii="Times New Roman" w:hAnsi="Times New Roman" w:eastAsia="Times New Roman" w:cs="Times New Roman"/>
      <w:color w:val="auto"/>
      <w:sz w:val="21"/>
      <w:szCs w:val="21"/>
    </w:rPr>
  </w:style>
  <w:style w:type="paragraph" w:customStyle="1" w:styleId="25">
    <w:name w:val="Body text (3)1"/>
    <w:basedOn w:val="1"/>
    <w:qFormat/>
    <w:uiPriority w:val="0"/>
    <w:pPr>
      <w:shd w:val="clear" w:color="auto" w:fill="FFFFFF"/>
      <w:spacing w:before="120" w:line="293" w:lineRule="exact"/>
      <w:ind w:hanging="420"/>
      <w:jc w:val="both"/>
    </w:pPr>
    <w:rPr>
      <w:rFonts w:ascii="Times New Roman" w:hAnsi="Times New Roman" w:eastAsia="Times New Roman" w:cs="Times New Roman"/>
      <w:color w:val="auto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D769C-B2DA-4B67-A6BE-256564FFD0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1028</Words>
  <Characters>7189</Characters>
  <Lines>25</Lines>
  <Paragraphs>7</Paragraphs>
  <TotalTime>5</TotalTime>
  <ScaleCrop>false</ScaleCrop>
  <LinksUpToDate>false</LinksUpToDate>
  <CharactersWithSpaces>8071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2026-02-16T21:51:00Z</dcterms:created>
  <dc:creator>Rektor UJK</dc:creator>
  <cp:keywords>Zarządzenie nr 189-2025 Budowa programu studiów Załącznik nr 4</cp:keywords>
  <cp:lastModifiedBy>Inga Staszowska</cp:lastModifiedBy>
  <cp:lastPrinted>2025-10-28T07:51:00Z</cp:lastPrinted>
  <dcterms:modified xsi:type="dcterms:W3CDTF">2026-09-28T18:17:29Z</dcterms:modified>
  <dc:title>Zarządzenie nr 189-2025 Budowa programu studiów Załącznik nr 4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  <property fmtid="{D5CDD505-2E9C-101B-9397-08002B2CF9AE}" pid="5" name="KSOProductBuildVer">
    <vt:lpwstr>1045-12.1.0.28485</vt:lpwstr>
  </property>
  <property fmtid="{D5CDD505-2E9C-101B-9397-08002B2CF9AE}" pid="6" name="ICV">
    <vt:lpwstr>11A2B6AE16314ED7B9EC28E1758067A6_13</vt:lpwstr>
  </property>
  <property fmtid="{D5CDD505-2E9C-101B-9397-08002B2CF9AE}" pid="7" name="KSOTemplateDocerSaveRecord">
    <vt:lpwstr>eyJoZGlkIjoiOGI4NjI5OTBmMDM1ODFlMDkzNDFlZTFiMWNhZWU5ZTMiLCJ1c2VySWQiOiIzMDQxMzM4MDAyNjk5In0=</vt:lpwstr>
  </property>
</Properties>
</file>