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3CF05" w14:textId="77777777" w:rsidR="00DE0C77" w:rsidRDefault="00DE0C77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479BCC6" w14:textId="77777777" w:rsidR="00DE0C77" w:rsidRDefault="00A5084A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D4BB61F" w14:textId="77777777" w:rsidR="00DE0C77" w:rsidRDefault="00A5084A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</w:p>
    <w:p w14:paraId="6C9693F5" w14:textId="73C65D26" w:rsidR="00DE0C77" w:rsidRDefault="00A5084A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Metody pracy edukacyjno-terapeutycznej z osobami </w:t>
      </w:r>
      <w:r>
        <w:rPr>
          <w:rFonts w:asciiTheme="minorHAnsi" w:hAnsiTheme="minorHAnsi" w:cstheme="minorHAnsi"/>
          <w:b/>
          <w:bCs/>
          <w:color w:val="000000" w:themeColor="text1"/>
        </w:rPr>
        <w:br/>
        <w:t>z niepełnosprawnością intelektualną</w:t>
      </w:r>
    </w:p>
    <w:p w14:paraId="67B70FE5" w14:textId="2A7CB677" w:rsidR="00DE0C77" w:rsidRDefault="00A5084A">
      <w:pPr>
        <w:pStyle w:val="Styl1"/>
        <w:spacing w:line="276" w:lineRule="auto"/>
        <w:ind w:left="425" w:firstLine="1"/>
        <w:rPr>
          <w:i w:val="0"/>
          <w:iCs/>
          <w:color w:val="000000" w:themeColor="text1"/>
          <w:lang w:val="en-US"/>
        </w:rPr>
      </w:pPr>
      <w:proofErr w:type="spellStart"/>
      <w:r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: Methodology of </w:t>
      </w:r>
      <w:r w:rsidR="00CB53BD">
        <w:rPr>
          <w:b/>
          <w:bCs/>
          <w:i w:val="0"/>
          <w:iCs/>
          <w:color w:val="000000" w:themeColor="text1"/>
          <w:lang w:val="en-US"/>
        </w:rPr>
        <w:t>e</w:t>
      </w:r>
      <w:r>
        <w:rPr>
          <w:b/>
          <w:bCs/>
          <w:i w:val="0"/>
          <w:iCs/>
          <w:color w:val="000000" w:themeColor="text1"/>
          <w:lang w:val="en-US"/>
        </w:rPr>
        <w:t xml:space="preserve">ducational and </w:t>
      </w:r>
      <w:r w:rsidR="00CB53BD">
        <w:rPr>
          <w:b/>
          <w:bCs/>
          <w:i w:val="0"/>
          <w:iCs/>
          <w:color w:val="000000" w:themeColor="text1"/>
          <w:lang w:val="en-US"/>
        </w:rPr>
        <w:t>t</w:t>
      </w:r>
      <w:r>
        <w:rPr>
          <w:b/>
          <w:bCs/>
          <w:i w:val="0"/>
          <w:iCs/>
          <w:color w:val="000000" w:themeColor="text1"/>
          <w:lang w:val="en-US"/>
        </w:rPr>
        <w:t xml:space="preserve">herapeutic </w:t>
      </w:r>
      <w:r w:rsidR="00CB53BD">
        <w:rPr>
          <w:b/>
          <w:bCs/>
          <w:i w:val="0"/>
          <w:iCs/>
          <w:color w:val="000000" w:themeColor="text1"/>
          <w:lang w:val="en-US"/>
        </w:rPr>
        <w:t>w</w:t>
      </w:r>
      <w:r>
        <w:rPr>
          <w:b/>
          <w:bCs/>
          <w:i w:val="0"/>
          <w:iCs/>
          <w:color w:val="000000" w:themeColor="text1"/>
          <w:lang w:val="en-US"/>
        </w:rPr>
        <w:t xml:space="preserve">ork with </w:t>
      </w:r>
      <w:r w:rsidR="00CB53BD">
        <w:rPr>
          <w:b/>
          <w:bCs/>
          <w:i w:val="0"/>
          <w:iCs/>
          <w:color w:val="000000" w:themeColor="text1"/>
          <w:lang w:val="en-US"/>
        </w:rPr>
        <w:t>p</w:t>
      </w:r>
      <w:r>
        <w:rPr>
          <w:b/>
          <w:bCs/>
          <w:i w:val="0"/>
          <w:iCs/>
          <w:color w:val="000000" w:themeColor="text1"/>
          <w:lang w:val="en-US"/>
        </w:rPr>
        <w:t xml:space="preserve">eople with </w:t>
      </w:r>
      <w:r w:rsidR="00CB53BD">
        <w:rPr>
          <w:b/>
          <w:bCs/>
          <w:i w:val="0"/>
          <w:iCs/>
          <w:color w:val="000000" w:themeColor="text1"/>
          <w:lang w:val="en-US"/>
        </w:rPr>
        <w:t>i</w:t>
      </w:r>
      <w:r>
        <w:rPr>
          <w:b/>
          <w:bCs/>
          <w:i w:val="0"/>
          <w:iCs/>
          <w:color w:val="000000" w:themeColor="text1"/>
          <w:lang w:val="en-US"/>
        </w:rPr>
        <w:t xml:space="preserve">ntellectual </w:t>
      </w:r>
      <w:r w:rsidR="00CB53BD">
        <w:rPr>
          <w:b/>
          <w:bCs/>
          <w:i w:val="0"/>
          <w:iCs/>
          <w:color w:val="000000" w:themeColor="text1"/>
          <w:lang w:val="en-US"/>
        </w:rPr>
        <w:t>d</w:t>
      </w:r>
      <w:r>
        <w:rPr>
          <w:b/>
          <w:bCs/>
          <w:i w:val="0"/>
          <w:iCs/>
          <w:color w:val="000000" w:themeColor="text1"/>
          <w:lang w:val="en-US"/>
        </w:rPr>
        <w:t>isability</w:t>
      </w:r>
    </w:p>
    <w:p w14:paraId="74E9A1A0" w14:textId="77777777" w:rsidR="00DE0C77" w:rsidRDefault="00A5084A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DE0C77" w14:paraId="61205B3B" w14:textId="77777777">
        <w:trPr>
          <w:trHeight w:val="282"/>
          <w:jc w:val="center"/>
        </w:trPr>
        <w:tc>
          <w:tcPr>
            <w:tcW w:w="4742" w:type="dxa"/>
          </w:tcPr>
          <w:p w14:paraId="41EA645F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819640E" w14:textId="77777777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DE0C77" w14:paraId="0257AD2F" w14:textId="77777777">
        <w:trPr>
          <w:trHeight w:val="285"/>
          <w:jc w:val="center"/>
        </w:trPr>
        <w:tc>
          <w:tcPr>
            <w:tcW w:w="4742" w:type="dxa"/>
          </w:tcPr>
          <w:p w14:paraId="3158C0B9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4E64E54" w14:textId="77777777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DE0C77" w14:paraId="61B30640" w14:textId="77777777">
        <w:trPr>
          <w:trHeight w:val="285"/>
          <w:jc w:val="center"/>
        </w:trPr>
        <w:tc>
          <w:tcPr>
            <w:tcW w:w="4742" w:type="dxa"/>
          </w:tcPr>
          <w:p w14:paraId="789B8E2E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2AA7E11" w14:textId="77777777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DE0C77" w14:paraId="3590C9C8" w14:textId="77777777">
        <w:trPr>
          <w:trHeight w:val="285"/>
          <w:jc w:val="center"/>
        </w:trPr>
        <w:tc>
          <w:tcPr>
            <w:tcW w:w="4742" w:type="dxa"/>
          </w:tcPr>
          <w:p w14:paraId="2C03A84F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35CAE20" w14:textId="77777777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DE0C77" w14:paraId="7A318D11" w14:textId="77777777">
        <w:trPr>
          <w:trHeight w:val="282"/>
          <w:jc w:val="center"/>
        </w:trPr>
        <w:tc>
          <w:tcPr>
            <w:tcW w:w="4742" w:type="dxa"/>
          </w:tcPr>
          <w:p w14:paraId="0E99D46D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E771A1D" w14:textId="1BF07BC2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Agata Borowska/mgr Katarzyna Wrońska</w:t>
            </w:r>
          </w:p>
        </w:tc>
      </w:tr>
      <w:tr w:rsidR="00DE0C77" w14:paraId="7AFDE248" w14:textId="77777777">
        <w:trPr>
          <w:trHeight w:val="285"/>
          <w:jc w:val="center"/>
        </w:trPr>
        <w:tc>
          <w:tcPr>
            <w:tcW w:w="4742" w:type="dxa"/>
          </w:tcPr>
          <w:p w14:paraId="59FDD0C4" w14:textId="77777777" w:rsidR="00DE0C77" w:rsidRDefault="00A508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AEEF96E" w14:textId="77777777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  <w:p w14:paraId="793ED853" w14:textId="110FA140" w:rsidR="00DE0C77" w:rsidRPr="00CB53BD" w:rsidRDefault="00A5084A" w:rsidP="00E367C2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B53B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katarzyna.wronska@ujk.edu.pl</w:t>
            </w:r>
          </w:p>
        </w:tc>
      </w:tr>
    </w:tbl>
    <w:p w14:paraId="78DEE75A" w14:textId="77777777" w:rsidR="00DE0C77" w:rsidRDefault="00A508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DE0C77" w14:paraId="4EF96345" w14:textId="77777777">
        <w:trPr>
          <w:trHeight w:val="285"/>
          <w:jc w:val="center"/>
        </w:trPr>
        <w:tc>
          <w:tcPr>
            <w:tcW w:w="3467" w:type="dxa"/>
          </w:tcPr>
          <w:p w14:paraId="1A5E6A00" w14:textId="77777777" w:rsidR="00DE0C77" w:rsidRDefault="00A5084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31530AE" w14:textId="77777777" w:rsidR="00DE0C77" w:rsidRDefault="00A5084A" w:rsidP="00DF4A16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Polski</w:t>
            </w:r>
          </w:p>
        </w:tc>
      </w:tr>
      <w:tr w:rsidR="00DE0C77" w14:paraId="113335B0" w14:textId="77777777">
        <w:trPr>
          <w:trHeight w:val="282"/>
          <w:jc w:val="center"/>
        </w:trPr>
        <w:tc>
          <w:tcPr>
            <w:tcW w:w="3467" w:type="dxa"/>
          </w:tcPr>
          <w:p w14:paraId="506222A9" w14:textId="77777777" w:rsidR="00DE0C77" w:rsidRDefault="00A5084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FD88A01" w14:textId="2A40FB38" w:rsidR="00DE0C77" w:rsidRDefault="00A5084A" w:rsidP="00DF4A16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749F54EF" w14:textId="77777777" w:rsidR="00DE0C77" w:rsidRDefault="00A508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DE0C77" w14:paraId="39B3C2F6" w14:textId="77777777">
        <w:trPr>
          <w:trHeight w:val="285"/>
          <w:jc w:val="center"/>
        </w:trPr>
        <w:tc>
          <w:tcPr>
            <w:tcW w:w="3466" w:type="dxa"/>
          </w:tcPr>
          <w:p w14:paraId="1F8A5747" w14:textId="77777777" w:rsidR="00DE0C77" w:rsidRDefault="00A508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942FB6A" w14:textId="3A5E49E3" w:rsidR="00DE0C77" w:rsidRDefault="00CB53BD" w:rsidP="00CB53BD">
            <w:pPr>
              <w:pStyle w:val="TableParagraph"/>
              <w:spacing w:line="276" w:lineRule="auto"/>
              <w:ind w:left="144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DE0C77" w14:paraId="3B3C7F0C" w14:textId="77777777">
        <w:trPr>
          <w:trHeight w:val="282"/>
          <w:jc w:val="center"/>
        </w:trPr>
        <w:tc>
          <w:tcPr>
            <w:tcW w:w="3466" w:type="dxa"/>
          </w:tcPr>
          <w:p w14:paraId="404B2CB6" w14:textId="77777777" w:rsidR="00DE0C77" w:rsidRDefault="00A508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EFF17B0" w14:textId="77777777" w:rsidR="00DE0C77" w:rsidRDefault="00A5084A" w:rsidP="00CB53BD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DE0C77" w14:paraId="0A29C0B0" w14:textId="77777777">
        <w:trPr>
          <w:trHeight w:val="285"/>
          <w:jc w:val="center"/>
        </w:trPr>
        <w:tc>
          <w:tcPr>
            <w:tcW w:w="3466" w:type="dxa"/>
          </w:tcPr>
          <w:p w14:paraId="1AE2CD79" w14:textId="77777777" w:rsidR="00DE0C77" w:rsidRDefault="00A508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77EC01" w14:textId="77777777" w:rsidR="00DE0C77" w:rsidRDefault="00A5084A" w:rsidP="00CB53BD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  <w:p w14:paraId="09F153D5" w14:textId="77777777" w:rsidR="00DE0C77" w:rsidRDefault="00A5084A" w:rsidP="00CB53BD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- przygotowanie pomocy do usprawniania wybranej funkcji (społecznej lub komunikacyjnej)</w:t>
            </w:r>
          </w:p>
        </w:tc>
      </w:tr>
      <w:tr w:rsidR="00DE0C77" w14:paraId="1F8092E4" w14:textId="77777777">
        <w:trPr>
          <w:trHeight w:val="282"/>
          <w:jc w:val="center"/>
        </w:trPr>
        <w:tc>
          <w:tcPr>
            <w:tcW w:w="3466" w:type="dxa"/>
          </w:tcPr>
          <w:p w14:paraId="7ED1DD27" w14:textId="77777777" w:rsidR="00DE0C77" w:rsidRDefault="00A508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41E0A5E" w14:textId="4BE0BE8F" w:rsidR="00DE0C77" w:rsidRDefault="00A5084A" w:rsidP="00CB53BD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Prezentacja multimedialna, dyskusja dydaktyczna, analiza przypadku, praca w grupach, praca z tekstem, działania praktyczne  </w:t>
            </w:r>
          </w:p>
        </w:tc>
      </w:tr>
      <w:tr w:rsidR="00DE0C77" w14:paraId="3CD87FFA" w14:textId="77777777">
        <w:trPr>
          <w:trHeight w:val="285"/>
          <w:jc w:val="center"/>
        </w:trPr>
        <w:tc>
          <w:tcPr>
            <w:tcW w:w="3466" w:type="dxa"/>
          </w:tcPr>
          <w:p w14:paraId="228FE708" w14:textId="77777777" w:rsidR="00DE0C77" w:rsidRDefault="00A5084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30489DB" w14:textId="075ECED4" w:rsidR="00DE0C77" w:rsidRDefault="00456449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Aksamit, D.,</w:t>
            </w:r>
            <w:r w:rsidR="00A508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A508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Młynarczk</w:t>
            </w:r>
            <w:proofErr w:type="spellEnd"/>
            <w:r w:rsidR="00A508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-Karabin, E. (2019). Pewny start. Instrukcje zachowań. Komunikacja miedzy nami. Wydawnictwo Szkolne PWN.</w:t>
            </w:r>
          </w:p>
          <w:p w14:paraId="60294C21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Domagała, A., Mirecka, U. (2012). Słuch mowny. Klasyfikacja zjawisk. W: S. Grabias, M Kurkowski (red.), Logopedia. Teoria zaburzeń mowy. UMCS.</w:t>
            </w:r>
          </w:p>
          <w:p w14:paraId="2B5A8953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Jastrząb, J. (2002). Usprawnianie funkcji percepcyjno-motorycznych dzieci dyslektycznych.  CMPP-P. </w:t>
            </w:r>
          </w:p>
          <w:p w14:paraId="4B52FEE2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Kaja, B (2001). Zarys terapii dziecka. Wydawnictwo Akademii Bydgoskiej.</w:t>
            </w:r>
          </w:p>
          <w:p w14:paraId="4A08F3C0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Konieczna I.,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Smolinska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Młynarczyk-Karabin, E. (2018). Pewny start. Zajęcia rewalidacyjne. Wypowiedzi ustne i pisemne. Wydawnictwo Szkolne PWN.</w:t>
            </w:r>
          </w:p>
          <w:p w14:paraId="547BE9CF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Kulesza, E. M. (2005). Rozwijanie przedmiotowo-zabawowej działalności dzieci niepełnosprawnych umysłowo w stopniu lekkim. Wyd. 2. Wydawnictwo Akademii Pedagogiki Specjalnej.</w:t>
            </w:r>
          </w:p>
          <w:p w14:paraId="30C59AF8" w14:textId="68050E08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Kulesza, E. M. (2004). Rozwój poznawczy dzieci z lekkim </w:t>
            </w:r>
            <w:r w:rsidR="004564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umiarkowanym stopniem upośledzenia umysłowego – diagnoza 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wspomaganie. Studia empiryczne. Wydawnictwo Akademii Pedagogiki Specjalnej.</w:t>
            </w:r>
          </w:p>
          <w:p w14:paraId="27D6DDBC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 (2001). Diagnostyka pedagogiczna: wybrane obszary badawcze i rozwiązania praktyczne. Oficyna Wydawnicza Impuls.</w:t>
            </w:r>
          </w:p>
          <w:p w14:paraId="2801FE2E" w14:textId="77777777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Zakrzewska, B. (1996). Trudności w czytaniu i pisaniu: modele ćwiczeń. Warszawa: WSIP. </w:t>
            </w:r>
          </w:p>
          <w:p w14:paraId="059EEC36" w14:textId="076FD32D" w:rsidR="00DE0C77" w:rsidRDefault="00A5084A" w:rsidP="00D61A95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8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pozycje B.  Zakrzewskiej</w:t>
            </w:r>
          </w:p>
        </w:tc>
      </w:tr>
      <w:tr w:rsidR="00DE0C77" w14:paraId="6F68DBCE" w14:textId="77777777">
        <w:trPr>
          <w:trHeight w:val="285"/>
          <w:jc w:val="center"/>
        </w:trPr>
        <w:tc>
          <w:tcPr>
            <w:tcW w:w="3466" w:type="dxa"/>
          </w:tcPr>
          <w:p w14:paraId="58B261AD" w14:textId="77777777" w:rsidR="00DE0C77" w:rsidRDefault="00A5084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4E5A0B1B" w14:textId="77777777" w:rsidR="00DE0C77" w:rsidRDefault="00A5084A" w:rsidP="00DF4A16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28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Kulesza, E.  M. (2016). Dynamiczna ocena rozwoju poznawczego dzieci w wieku od 2 do 6 lat. Wydawnictwo Akademii Pedagogiki Specjalnej.</w:t>
            </w:r>
          </w:p>
        </w:tc>
      </w:tr>
    </w:tbl>
    <w:p w14:paraId="24C5553D" w14:textId="77777777" w:rsidR="00DE0C77" w:rsidRDefault="00A508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4163D21D" w14:textId="24F83AF3" w:rsidR="00DE0C77" w:rsidRPr="00A5084A" w:rsidRDefault="00A5084A" w:rsidP="00A5084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4A723F9D" w14:textId="77777777" w:rsidR="00DE0C77" w:rsidRPr="00A5084A" w:rsidRDefault="00A5084A" w:rsidP="00A5084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2D806AEB" w14:textId="77777777" w:rsidR="00DE0C77" w:rsidRPr="00A5084A" w:rsidRDefault="00A5084A" w:rsidP="00A5084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wybranymi metodami usprawniającymi funkcje percepcyjno-motoryczne osób z niepełnosprawnością intelektualną.</w:t>
      </w:r>
    </w:p>
    <w:p w14:paraId="09FE2FB6" w14:textId="77777777" w:rsidR="00DE0C77" w:rsidRPr="00A5084A" w:rsidRDefault="00A5084A" w:rsidP="00A5084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wybranymi metodami usprawniającymi funkcjonowanie poznawczo-komunikacyjne osób z niepełnosprawnością intelektualną.</w:t>
      </w:r>
    </w:p>
    <w:p w14:paraId="2925123C" w14:textId="77777777" w:rsidR="00DE0C77" w:rsidRPr="00A5084A" w:rsidRDefault="00A5084A" w:rsidP="00A5084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wybranymi metodami usprawniającymi funkcjonowanie społeczne osób z niepełnosprawnością intelektualną.</w:t>
      </w:r>
    </w:p>
    <w:p w14:paraId="5E9DA797" w14:textId="77777777" w:rsidR="00DE0C77" w:rsidRPr="00A5084A" w:rsidRDefault="00A5084A" w:rsidP="00A5084A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warunkami skuteczności podejmowanych odziaływań edukacyjno-terapeutycznych.</w:t>
      </w:r>
    </w:p>
    <w:p w14:paraId="61332684" w14:textId="77777777" w:rsidR="00DE0C77" w:rsidRPr="00A5084A" w:rsidRDefault="00A5084A" w:rsidP="00A5084A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Ćwiczenia: </w:t>
      </w:r>
    </w:p>
    <w:p w14:paraId="02598DEB" w14:textId="77777777" w:rsidR="00DE0C77" w:rsidRPr="00A5084A" w:rsidRDefault="00A5084A" w:rsidP="00A5084A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 uwarunkowań dla stosowania  metod  pracy edukacyjno-terapeutycznej.</w:t>
      </w:r>
    </w:p>
    <w:p w14:paraId="40A61C6E" w14:textId="77777777" w:rsidR="00DE0C77" w:rsidRPr="00A5084A" w:rsidRDefault="00A5084A" w:rsidP="00A5084A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studentów  do świadomego wyboru metod pracy.</w:t>
      </w:r>
    </w:p>
    <w:p w14:paraId="2FD18F3F" w14:textId="77777777" w:rsidR="00DE0C77" w:rsidRPr="00A5084A" w:rsidRDefault="00A5084A" w:rsidP="00A5084A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A508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postawy refleksyjnego praktyka w pracy edukacyjno-terapeutycznej. </w:t>
      </w:r>
    </w:p>
    <w:p w14:paraId="179AC053" w14:textId="77777777" w:rsidR="00DE0C77" w:rsidRPr="00A5084A" w:rsidRDefault="00DE0C77" w:rsidP="00A5084A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D85AA3C" w14:textId="07FB434D" w:rsidR="00DE0C77" w:rsidRPr="00A5084A" w:rsidRDefault="00A5084A" w:rsidP="00A5084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BE07419" w14:textId="77777777" w:rsidR="00DE0C77" w:rsidRPr="00A5084A" w:rsidRDefault="00A5084A" w:rsidP="00A5084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7FCA4EF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6C1BD4DD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color w:val="000000" w:themeColor="text1"/>
          <w:sz w:val="24"/>
          <w:szCs w:val="24"/>
        </w:rPr>
        <w:t>Praca edukacyjno-terapeutyczna- zasady, warunki i organizacja.</w:t>
      </w:r>
    </w:p>
    <w:p w14:paraId="19BC6A6E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color w:val="000000" w:themeColor="text1"/>
          <w:sz w:val="24"/>
          <w:szCs w:val="24"/>
        </w:rPr>
        <w:t>Metody pracy edukacyjno-terapeutycznej w pracy z osobami z niepełnosprawnością  intelektualną w stopniu lekkim.</w:t>
      </w:r>
    </w:p>
    <w:p w14:paraId="28A2D48C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>Metody pracy edukacyjno-terapeutycznej w pracy z osobami z niepełnosprawnością  intelektualną w stopniu umiarkowanym.</w:t>
      </w:r>
    </w:p>
    <w:p w14:paraId="321733E3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>Metody pracy edukacyjno-terapeutycznej w pracy z osobami z niepełnosprawnością  intelektualną w stopniu znacznym.</w:t>
      </w:r>
    </w:p>
    <w:p w14:paraId="38A4BE0E" w14:textId="77777777" w:rsidR="00DE0C77" w:rsidRPr="00A5084A" w:rsidRDefault="00A5084A" w:rsidP="00A5084A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 xml:space="preserve">Metody pracy edukacyjno-terapeutycznej w pracy z osobami z niepełnosprawnością  intelektualną w stopniu głębokim.  </w:t>
      </w:r>
    </w:p>
    <w:p w14:paraId="26257E16" w14:textId="77777777" w:rsidR="00DE0C77" w:rsidRPr="00A5084A" w:rsidRDefault="00A5084A" w:rsidP="00A5084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5A1BF1C" w14:textId="56FD6DC0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Zapoznanie z kartą</w:t>
      </w:r>
      <w:r w:rsidRPr="00A5084A">
        <w:rPr>
          <w:rFonts w:asciiTheme="minorHAnsi" w:hAnsiTheme="minorHAnsi" w:cstheme="minorHAnsi"/>
          <w:sz w:val="24"/>
          <w:szCs w:val="24"/>
        </w:rPr>
        <w:t xml:space="preserve"> przedmiotu i warunkami zaliczenia przedmiotu.</w:t>
      </w:r>
    </w:p>
    <w:p w14:paraId="4C20CFDA" w14:textId="536843D4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 xml:space="preserve">Praktyczne zastosowanie metod  w pracy edukacyjno-terapeutycznej z osobami </w:t>
      </w:r>
      <w:r>
        <w:rPr>
          <w:rFonts w:asciiTheme="minorHAnsi" w:hAnsiTheme="minorHAnsi" w:cstheme="minorHAnsi"/>
          <w:sz w:val="24"/>
          <w:szCs w:val="24"/>
        </w:rPr>
        <w:br/>
      </w:r>
      <w:r w:rsidRPr="00A5084A">
        <w:rPr>
          <w:rFonts w:asciiTheme="minorHAnsi" w:hAnsiTheme="minorHAnsi" w:cstheme="minorHAnsi"/>
          <w:sz w:val="24"/>
          <w:szCs w:val="24"/>
        </w:rPr>
        <w:t>z niepełnosprawnością intelektualną.</w:t>
      </w:r>
    </w:p>
    <w:p w14:paraId="4A76BF4B" w14:textId="77777777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 xml:space="preserve">Analiza metod usprawniających funkcje percepcyjno-motoryczne. </w:t>
      </w:r>
    </w:p>
    <w:p w14:paraId="203A674B" w14:textId="77777777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 xml:space="preserve">Analiza metod usprawniających funkcje poznawcze i komunikacyjne. </w:t>
      </w:r>
    </w:p>
    <w:p w14:paraId="6BBAC019" w14:textId="77777777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t xml:space="preserve">Warunki skuteczności metod w pacy edukacyjno-terapeutycznej. </w:t>
      </w:r>
    </w:p>
    <w:p w14:paraId="3C6D1E59" w14:textId="77777777" w:rsidR="00DE0C77" w:rsidRPr="00A5084A" w:rsidRDefault="00A5084A" w:rsidP="00A5084A">
      <w:pPr>
        <w:pStyle w:val="TableParagraph"/>
        <w:numPr>
          <w:ilvl w:val="0"/>
          <w:numId w:val="8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sz w:val="24"/>
          <w:szCs w:val="24"/>
        </w:rPr>
        <w:lastRenderedPageBreak/>
        <w:t xml:space="preserve">Analiza skuteczności metod w oparciu o wyniki badań naukowych tematycznych.  </w:t>
      </w:r>
    </w:p>
    <w:p w14:paraId="4B855303" w14:textId="77777777" w:rsidR="00DE0C77" w:rsidRPr="00A5084A" w:rsidRDefault="00A5084A" w:rsidP="00A5084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08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DE0C77" w14:paraId="2E96796D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4CE7B1F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05636B9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567DFE3E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A8F82B7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DBD275B" w14:textId="77777777" w:rsidR="00DE0C77" w:rsidRDefault="00A508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DE0C77" w14:paraId="47ED220B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C9BC951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DB5316E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E.1I.W1. </w:t>
            </w:r>
          </w:p>
          <w:p w14:paraId="5326126C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E.1I.W2. </w:t>
            </w:r>
          </w:p>
          <w:p w14:paraId="523ADDEF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E.1I.W3. </w:t>
            </w:r>
          </w:p>
          <w:p w14:paraId="5EB9317A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E.1I.W4. </w:t>
            </w:r>
          </w:p>
          <w:p w14:paraId="3F86FA8C" w14:textId="77777777" w:rsidR="00DE0C77" w:rsidRDefault="00DE0C7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846A9B2" w14:textId="77777777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zasady metodycznego prowadzenia zajęć edukacyjno-terapeutycznych u rozumie potrzebę ich stosowania adekwatnie do stopnia niepełnosprawności intelektualnej.</w:t>
            </w:r>
          </w:p>
          <w:p w14:paraId="2E1B27E3" w14:textId="2B9F93DC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 podstawy edukacji i rehabilitacji osób z niepełnosprawnością intelektualną; cele, zadania, przedmiot pedagogiki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 – ujęcie historyczne; koncepcje, modele </w:t>
            </w:r>
            <w:r w:rsidR="00CB53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definicje niepełnosprawności intelektualnej; miejsce ucznia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w systemach edukacji w Polsce i innych państwach; zagadnienie osobowości i zakres kompetencji nauczyciela (wychowawcy); potrzeby i zadania rozwojowe osób z niepełnosprawnością intelektualną w różnych okresach życia; zagadnienia wczesnego wspomagania rozwoju dziecka z niepełnosprawnością intelektualną, rolę rodziny tego dziecka oraz systemy wsparcia społecznego;</w:t>
            </w:r>
          </w:p>
          <w:p w14:paraId="25FE6A56" w14:textId="05053E3F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medyczne aspekty edukacji i rehabilitacji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intelektualną; etiologię niepełnosprawności intelektualnej; obrazy kliniczne jednostek chorobowych, w tym genowych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chromosomowych, związanych z niepełnosprawnością intelektualną; współczesne teorie interwencji i rehabilitacji medycznej oraz medyczne aspekty niepełnosprawności sprzężonej.</w:t>
            </w:r>
          </w:p>
          <w:p w14:paraId="7FE42984" w14:textId="3531BB5F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psychologiczne aspekty edukacji i rehabilitacji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intelektualną;  kryteria  definiowania  niepełnosprawności  intelektualnej w psychologii klinicznej; genezę niepełnosprawności intelektualnej; podstawy diagnostyki; psychologiczne podstawy terapii osób z niepełnosprawnością intelektualną; wybrane metody, techniki i programy rehabilitacji psychologicznej.</w:t>
            </w:r>
          </w:p>
          <w:p w14:paraId="0E5EE61A" w14:textId="77777777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 kulturowe i społeczne aspekty niepełnosprawności intelektualnej; uwarunkowania jakości życia osób z niepełnosprawnością intelektualną – rolę czynników społeczno-kulturowych;  strategie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z niepełnosprawnością intelektualną w kontekście rozwiązań rehabilitacyjnych, edukacyjnych, terapeutycznych; zasady partycypacji społecznej jako legitymizacji praw osób z niepełnosprawnością intelektualną.</w:t>
            </w:r>
          </w:p>
        </w:tc>
        <w:tc>
          <w:tcPr>
            <w:tcW w:w="1773" w:type="dxa"/>
          </w:tcPr>
          <w:p w14:paraId="781B7FB9" w14:textId="77777777" w:rsidR="00DE0C77" w:rsidRDefault="00A508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PSPEC_W12</w:t>
            </w:r>
          </w:p>
          <w:p w14:paraId="09E8ED88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266938A" w14:textId="77777777" w:rsidR="00DE0C77" w:rsidRDefault="00A508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DE0C77" w14:paraId="645391DC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4370393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28374052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E.1I.U1. </w:t>
            </w:r>
          </w:p>
          <w:p w14:paraId="2D9114B7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E.1I.U2. </w:t>
            </w:r>
          </w:p>
        </w:tc>
        <w:tc>
          <w:tcPr>
            <w:tcW w:w="6821" w:type="dxa"/>
          </w:tcPr>
          <w:p w14:paraId="31D4830D" w14:textId="4FEE0619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prowadzić działania z wykorzystaniem metod usprawniających funkcje poznawcze, komunikacyjne, społeczne, percepcyjne 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intelektualną.</w:t>
            </w:r>
          </w:p>
          <w:p w14:paraId="5334976E" w14:textId="30487FC9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podstawy edukacji i rehabilitacji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intelektualną, cele pedagogiki tych osób i jej zadania – ujęcie historyczne, koncepcje, modele i definicje niepełnosprawności intelektualnej; określać miejsce ucznia z niepełnosprawnością intelektualną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systemach edukacji w Polsce i innych państwach; definiować osobowość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kompetencje nauczyciela (wychowawcy); analizować i określać potrzeby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i zadania rozwojowe osób z niepełnosprawnością intelektualną w różnych okresach życia; uzasadniać rolę wczesnego wspomagania rozwoju dziecka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intelektualną; charakteryzować rolę rodziny osoby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 analizować oraz określać systemy wsparcia społecznego.</w:t>
            </w:r>
          </w:p>
          <w:p w14:paraId="713F0974" w14:textId="6AD911BC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medyczne aspekty edukacji i rehabilitacji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intelektualną; określać etiologię niepełnosprawności intelektualnej; przedstawiać obrazy kliniczne jednostek chorobowych,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tym genowych i chromosomowych, związanych z niepełnosprawnością intelektualną; analizować i wykorzystywać współczesne teorie interwencji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rehabilitacji medycznej; określać medyczne aspekty niepełnosprawności sprzężonej.</w:t>
            </w:r>
          </w:p>
        </w:tc>
        <w:tc>
          <w:tcPr>
            <w:tcW w:w="1773" w:type="dxa"/>
          </w:tcPr>
          <w:p w14:paraId="40B46A01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PSPEC_U08</w:t>
            </w:r>
          </w:p>
        </w:tc>
      </w:tr>
      <w:tr w:rsidR="00DE0C77" w14:paraId="4BBA1B16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50F9B88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  <w:p w14:paraId="479D1093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E.1I.U3. </w:t>
            </w:r>
          </w:p>
          <w:p w14:paraId="148A4929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E.1I.U4. </w:t>
            </w:r>
          </w:p>
        </w:tc>
        <w:tc>
          <w:tcPr>
            <w:tcW w:w="6821" w:type="dxa"/>
          </w:tcPr>
          <w:p w14:paraId="72CE9ED9" w14:textId="77777777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realizować zajęcia edukacyjno-terapeutyczne  zgodnie z określoną metodyką i zasadami oraz dokonywać ich systematycznej  oceny.</w:t>
            </w:r>
          </w:p>
          <w:p w14:paraId="7E60CD1B" w14:textId="248A3A55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 psychologiczne  aspekty  edukacji  i  rehabilitacji  osób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intelektualną; prezentować kryteria definiowania niepełnosprawności intelektualnej w psychologii klinicznej; określać genezę niepełnosprawności intelektualnej; stosować podstawy diagnostyki; analizować i stosować psychologiczne podstawy terapii osób z niepełnosprawnością intelektualną; stosować wybrane metody, techniki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programy rehabilitacji psychologicznej.</w:t>
            </w:r>
          </w:p>
          <w:p w14:paraId="41398172" w14:textId="77777777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kulturowe i społeczne aspekty niepełnosprawności intelektualnej; określać jakość życia osób z niepełnosprawnością intelektualną, w tym rolę czynników  społeczno-kulturowych;  prezentować  strategie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niepełnosprawnością intelektualną.</w:t>
            </w:r>
          </w:p>
        </w:tc>
        <w:tc>
          <w:tcPr>
            <w:tcW w:w="1773" w:type="dxa"/>
          </w:tcPr>
          <w:p w14:paraId="7BB0E124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PSPEC_U11</w:t>
            </w:r>
          </w:p>
        </w:tc>
      </w:tr>
    </w:tbl>
    <w:p w14:paraId="3DAE0252" w14:textId="77777777" w:rsidR="00DE0C77" w:rsidRDefault="00A508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DE0C77" w14:paraId="1CE1155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79BC9C5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69F51C9" w14:textId="77777777" w:rsidR="00DE0C77" w:rsidRDefault="00A5084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E.1I.K2.</w:t>
            </w:r>
          </w:p>
          <w:p w14:paraId="76545B06" w14:textId="77777777" w:rsidR="00DE0C77" w:rsidRDefault="00DE0C77">
            <w:pPr>
              <w:pStyle w:val="TableParagraph"/>
              <w:spacing w:line="276" w:lineRule="auto"/>
              <w:ind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E5B5603" w14:textId="65EC8B0B" w:rsidR="00DE0C77" w:rsidRDefault="00A5084A" w:rsidP="00CB53BD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współpracy z innymi  w działaniach  edukacyjno-terapeutycznych,  komunikowania się w kwestiach metodycznych </w:t>
            </w:r>
            <w:r w:rsidR="004758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bookmarkStart w:id="1" w:name="_GoBack"/>
            <w:bookmarkEnd w:id="1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organizacyjnych oraz wykorzystania zdobytej wiedzy do analizy zdarzeń pedagogicznych.</w:t>
            </w:r>
          </w:p>
        </w:tc>
        <w:tc>
          <w:tcPr>
            <w:tcW w:w="1773" w:type="dxa"/>
          </w:tcPr>
          <w:p w14:paraId="1F125204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14:paraId="7D67F299" w14:textId="77777777" w:rsidR="00DE0C77" w:rsidRDefault="00A5084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7D2DEAE" w14:textId="77777777" w:rsidR="00DE0C77" w:rsidRDefault="00A5084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DE0C77" w14:paraId="419569ED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FB57FDF" w14:textId="77777777" w:rsidR="00DE0C77" w:rsidRDefault="00A5084A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A3EB712" w14:textId="77777777" w:rsidR="00DE0C77" w:rsidRDefault="00A508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1A05BBFF" w14:textId="77777777" w:rsidR="00DE0C77" w:rsidRDefault="00A508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09E3F8" w14:textId="77777777" w:rsidR="00DE0C77" w:rsidRDefault="00A508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B7B92F7" w14:textId="77777777" w:rsidR="00DE0C77" w:rsidRDefault="00A508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1C0D71C8" w14:textId="77777777" w:rsidR="00DE0C77" w:rsidRDefault="00A5084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DE0C77" w14:paraId="3B45E3A4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AD2C07A" w14:textId="77777777" w:rsidR="00DE0C77" w:rsidRDefault="00A5084A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22ED25A" w14:textId="77777777" w:rsidR="00DE0C77" w:rsidRDefault="00A5084A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A7EE51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6E4BB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5B0DA9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C18FD24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5B4193B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938CD63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2C50D2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253386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366E19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E0C77" w14:paraId="79D4BA1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033ADD9A" w14:textId="77777777" w:rsidR="00DE0C77" w:rsidRDefault="00A508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7564CC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A8C2C1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446A23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E88471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2D96FA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805C9F0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20E337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B98575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419021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0C77" w14:paraId="38A6F4B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4BB7601" w14:textId="77777777" w:rsidR="00DE0C77" w:rsidRDefault="00A508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33C476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4ABA0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38DAEA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716038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53E8D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BD8AF4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88836B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264C02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3E9BAE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0C77" w14:paraId="052DDB72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8060FE7" w14:textId="77777777" w:rsidR="00DE0C77" w:rsidRDefault="00A508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52AB0F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795297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623EB2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6283BB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6492F1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662AFA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8B835F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3BC972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AC16DF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E0C77" w14:paraId="1A57642E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B486753" w14:textId="77777777" w:rsidR="00DE0C77" w:rsidRDefault="00A5084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AE19DA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2299D0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37D55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CF8AB2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087DA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CC8F882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F27DB3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CD1A37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736FD2" w14:textId="77777777" w:rsidR="00DE0C77" w:rsidRDefault="00DE0C7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126B606" w14:textId="77777777" w:rsidR="00DE0C77" w:rsidRDefault="00A5084A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1521B7A9" w14:textId="77777777" w:rsidR="00DE0C77" w:rsidRDefault="00A5084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498F79B4" w14:textId="77777777" w:rsidR="00DE0C77" w:rsidRDefault="00A5084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03CC7C8" w14:textId="77777777" w:rsidR="00DE0C77" w:rsidRDefault="00A5084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DE0C77" w14:paraId="2CA25B8A" w14:textId="77777777">
        <w:trPr>
          <w:jc w:val="center"/>
        </w:trPr>
        <w:tc>
          <w:tcPr>
            <w:tcW w:w="961" w:type="dxa"/>
          </w:tcPr>
          <w:p w14:paraId="56C911E1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ABFD6DA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E0C77" w14:paraId="3929D903" w14:textId="77777777">
        <w:trPr>
          <w:jc w:val="center"/>
        </w:trPr>
        <w:tc>
          <w:tcPr>
            <w:tcW w:w="961" w:type="dxa"/>
          </w:tcPr>
          <w:p w14:paraId="6B9E77CD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966D5EE" w14:textId="77777777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– 51% - 60%</w:t>
            </w:r>
          </w:p>
        </w:tc>
      </w:tr>
      <w:tr w:rsidR="00DE0C77" w14:paraId="2CB67CDA" w14:textId="77777777">
        <w:trPr>
          <w:jc w:val="center"/>
        </w:trPr>
        <w:tc>
          <w:tcPr>
            <w:tcW w:w="961" w:type="dxa"/>
          </w:tcPr>
          <w:p w14:paraId="157721DB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65A9944" w14:textId="77777777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–  61% - 70%</w:t>
            </w:r>
          </w:p>
        </w:tc>
      </w:tr>
      <w:tr w:rsidR="00DE0C77" w14:paraId="6EEEE395" w14:textId="77777777">
        <w:trPr>
          <w:jc w:val="center"/>
        </w:trPr>
        <w:tc>
          <w:tcPr>
            <w:tcW w:w="961" w:type="dxa"/>
          </w:tcPr>
          <w:p w14:paraId="6FE0850B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35CECA3" w14:textId="77777777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– 71% - 80%</w:t>
            </w:r>
          </w:p>
        </w:tc>
      </w:tr>
      <w:tr w:rsidR="00DE0C77" w14:paraId="7E976573" w14:textId="77777777">
        <w:trPr>
          <w:jc w:val="center"/>
        </w:trPr>
        <w:tc>
          <w:tcPr>
            <w:tcW w:w="961" w:type="dxa"/>
          </w:tcPr>
          <w:p w14:paraId="5D9DB813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6AB8EF1" w14:textId="77777777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– 81% - 90%</w:t>
            </w:r>
          </w:p>
        </w:tc>
      </w:tr>
      <w:tr w:rsidR="00DE0C77" w14:paraId="1125025A" w14:textId="77777777">
        <w:trPr>
          <w:jc w:val="center"/>
        </w:trPr>
        <w:tc>
          <w:tcPr>
            <w:tcW w:w="961" w:type="dxa"/>
          </w:tcPr>
          <w:p w14:paraId="111BEBEF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7736ECBD" w14:textId="77777777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kolokwium pisemnego –  91% - 100%</w:t>
            </w:r>
          </w:p>
        </w:tc>
      </w:tr>
    </w:tbl>
    <w:p w14:paraId="53D7FB8E" w14:textId="77777777" w:rsidR="00DE0C77" w:rsidRDefault="00A5084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FDA4DA8" w14:textId="77777777" w:rsidR="00DE0C77" w:rsidRDefault="00A5084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DE0C77" w14:paraId="70155E39" w14:textId="77777777">
        <w:trPr>
          <w:jc w:val="center"/>
        </w:trPr>
        <w:tc>
          <w:tcPr>
            <w:tcW w:w="953" w:type="dxa"/>
          </w:tcPr>
          <w:p w14:paraId="14E1DC0F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7C3DD81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E0C77" w14:paraId="04246CFF" w14:textId="77777777">
        <w:trPr>
          <w:jc w:val="center"/>
        </w:trPr>
        <w:tc>
          <w:tcPr>
            <w:tcW w:w="953" w:type="dxa"/>
          </w:tcPr>
          <w:p w14:paraId="7ECCB208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DD6CA88" w14:textId="0A984CF8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51%- 60% za zadania stawiane studentowi podczas zajęć</w:t>
            </w:r>
          </w:p>
        </w:tc>
      </w:tr>
      <w:tr w:rsidR="00DE0C77" w14:paraId="48B0C340" w14:textId="77777777">
        <w:trPr>
          <w:jc w:val="center"/>
        </w:trPr>
        <w:tc>
          <w:tcPr>
            <w:tcW w:w="953" w:type="dxa"/>
          </w:tcPr>
          <w:p w14:paraId="04761ED9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28A24C0" w14:textId="5796D629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61%- 70% za zadania stawiane studentowi podczas zajęć</w:t>
            </w:r>
          </w:p>
        </w:tc>
      </w:tr>
      <w:tr w:rsidR="00DE0C77" w14:paraId="18B12FEE" w14:textId="77777777">
        <w:trPr>
          <w:jc w:val="center"/>
        </w:trPr>
        <w:tc>
          <w:tcPr>
            <w:tcW w:w="953" w:type="dxa"/>
          </w:tcPr>
          <w:p w14:paraId="403F3E80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54D7C94" w14:textId="3305EBC4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71% -80% za zadania stawiane studentowi podczas zajęć </w:t>
            </w:r>
          </w:p>
        </w:tc>
      </w:tr>
      <w:tr w:rsidR="00DE0C77" w14:paraId="74632245" w14:textId="77777777">
        <w:trPr>
          <w:jc w:val="center"/>
        </w:trPr>
        <w:tc>
          <w:tcPr>
            <w:tcW w:w="953" w:type="dxa"/>
          </w:tcPr>
          <w:p w14:paraId="60888218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FF3BB3E" w14:textId="3DF95BAE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81%-90% za zadania stawiane studentowi podczas zajęć </w:t>
            </w:r>
          </w:p>
        </w:tc>
      </w:tr>
      <w:tr w:rsidR="00DE0C77" w14:paraId="41C6506B" w14:textId="77777777">
        <w:trPr>
          <w:jc w:val="center"/>
        </w:trPr>
        <w:tc>
          <w:tcPr>
            <w:tcW w:w="953" w:type="dxa"/>
          </w:tcPr>
          <w:p w14:paraId="1A26AEE0" w14:textId="77777777" w:rsidR="00DE0C77" w:rsidRDefault="00A508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90F79F3" w14:textId="11D4C06E" w:rsidR="00DE0C77" w:rsidRDefault="00A5084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91% - 100% za zadania stawiane studentowi podczas zajęć </w:t>
            </w:r>
          </w:p>
        </w:tc>
      </w:tr>
    </w:tbl>
    <w:p w14:paraId="019C439C" w14:textId="77777777" w:rsidR="00DE0C77" w:rsidRDefault="00A5084A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DE0C77" w14:paraId="020596E5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9AF" w14:textId="77777777" w:rsidR="00DE0C77" w:rsidRDefault="00A5084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27B0963" w14:textId="77777777" w:rsidR="00DE0C77" w:rsidRDefault="00A5084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52405F6" w14:textId="77777777" w:rsidR="00DE0C77" w:rsidRDefault="00A5084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DE0C77" w14:paraId="33A981CB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7A91A8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83291EF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15354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DE0C77" w14:paraId="68B0FF54" w14:textId="77777777">
        <w:trPr>
          <w:trHeight w:val="285"/>
          <w:jc w:val="center"/>
        </w:trPr>
        <w:tc>
          <w:tcPr>
            <w:tcW w:w="5499" w:type="dxa"/>
          </w:tcPr>
          <w:p w14:paraId="08E5078A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55EF4DA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6E4201E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DE0C77" w14:paraId="424D7478" w14:textId="77777777">
        <w:trPr>
          <w:trHeight w:val="282"/>
          <w:jc w:val="center"/>
        </w:trPr>
        <w:tc>
          <w:tcPr>
            <w:tcW w:w="5499" w:type="dxa"/>
          </w:tcPr>
          <w:p w14:paraId="694030F3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EA2C8A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5F85123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DE0C77" w14:paraId="7A69390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6A54AE0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362FC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FD35B7A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DE0C77" w14:paraId="1ADBAFCF" w14:textId="77777777">
        <w:trPr>
          <w:trHeight w:val="282"/>
          <w:jc w:val="center"/>
        </w:trPr>
        <w:tc>
          <w:tcPr>
            <w:tcW w:w="5499" w:type="dxa"/>
          </w:tcPr>
          <w:p w14:paraId="31BD95FD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12FD9A9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BDFE90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DE0C77" w14:paraId="33202802" w14:textId="77777777">
        <w:trPr>
          <w:trHeight w:val="285"/>
          <w:jc w:val="center"/>
        </w:trPr>
        <w:tc>
          <w:tcPr>
            <w:tcW w:w="5499" w:type="dxa"/>
          </w:tcPr>
          <w:p w14:paraId="78F45556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07ACCD6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2110CAE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DE0C77" w14:paraId="44B0CF0D" w14:textId="77777777">
        <w:trPr>
          <w:trHeight w:val="285"/>
          <w:jc w:val="center"/>
        </w:trPr>
        <w:tc>
          <w:tcPr>
            <w:tcW w:w="5499" w:type="dxa"/>
          </w:tcPr>
          <w:p w14:paraId="2985843C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pomocy i ćwiczeń</w:t>
            </w:r>
          </w:p>
        </w:tc>
        <w:tc>
          <w:tcPr>
            <w:tcW w:w="2172" w:type="dxa"/>
            <w:vAlign w:val="center"/>
          </w:tcPr>
          <w:p w14:paraId="022EBC6E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5FF7824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DE0C77" w14:paraId="72982A0E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E040BA0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3ED42B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5E1D55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DE0C77" w14:paraId="08FD54D7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29255AB" w14:textId="77777777" w:rsidR="00DE0C77" w:rsidRDefault="00A508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ED6141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7B8D62C" w14:textId="77777777" w:rsidR="00DE0C77" w:rsidRDefault="00A508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6A3E1666" w14:textId="77777777" w:rsidR="00DE0C77" w:rsidRDefault="00A5084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6AEE30C7" w14:textId="77777777" w:rsidR="00DE0C77" w:rsidRDefault="00A5084A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DE0C77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F14"/>
    <w:multiLevelType w:val="hybridMultilevel"/>
    <w:tmpl w:val="BF026A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EEC2443"/>
    <w:multiLevelType w:val="hybridMultilevel"/>
    <w:tmpl w:val="B6601FD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C8D0997"/>
    <w:multiLevelType w:val="hybridMultilevel"/>
    <w:tmpl w:val="17266A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77AC"/>
    <w:rsid w:val="001D18A7"/>
    <w:rsid w:val="001D511D"/>
    <w:rsid w:val="001E0ADE"/>
    <w:rsid w:val="001E7B5A"/>
    <w:rsid w:val="00204C4C"/>
    <w:rsid w:val="002401BA"/>
    <w:rsid w:val="002541D2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56449"/>
    <w:rsid w:val="00475832"/>
    <w:rsid w:val="004838B3"/>
    <w:rsid w:val="004A241A"/>
    <w:rsid w:val="004B30D1"/>
    <w:rsid w:val="004B3255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334D4"/>
    <w:rsid w:val="00745543"/>
    <w:rsid w:val="00775AF1"/>
    <w:rsid w:val="0078420E"/>
    <w:rsid w:val="007B605E"/>
    <w:rsid w:val="007C3DBD"/>
    <w:rsid w:val="00823B29"/>
    <w:rsid w:val="00834C51"/>
    <w:rsid w:val="008557B6"/>
    <w:rsid w:val="00862E0A"/>
    <w:rsid w:val="00896E3C"/>
    <w:rsid w:val="008B336A"/>
    <w:rsid w:val="008F65B9"/>
    <w:rsid w:val="00906C25"/>
    <w:rsid w:val="009109EC"/>
    <w:rsid w:val="00912FCB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084A"/>
    <w:rsid w:val="00A5532D"/>
    <w:rsid w:val="00A713B4"/>
    <w:rsid w:val="00AB3480"/>
    <w:rsid w:val="00AB6E40"/>
    <w:rsid w:val="00AE4328"/>
    <w:rsid w:val="00AF51E8"/>
    <w:rsid w:val="00AF7E08"/>
    <w:rsid w:val="00B100D2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53BD"/>
    <w:rsid w:val="00CB604E"/>
    <w:rsid w:val="00CC0F64"/>
    <w:rsid w:val="00CD60D3"/>
    <w:rsid w:val="00CF48D1"/>
    <w:rsid w:val="00D05AB2"/>
    <w:rsid w:val="00D61A95"/>
    <w:rsid w:val="00D85EF3"/>
    <w:rsid w:val="00D864ED"/>
    <w:rsid w:val="00D938BC"/>
    <w:rsid w:val="00DA28D5"/>
    <w:rsid w:val="00DB5D67"/>
    <w:rsid w:val="00DD65E8"/>
    <w:rsid w:val="00DE0C77"/>
    <w:rsid w:val="00DE1F53"/>
    <w:rsid w:val="00DF4A16"/>
    <w:rsid w:val="00E17D02"/>
    <w:rsid w:val="00E30DA9"/>
    <w:rsid w:val="00E367C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535A4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7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EC20-3407-467B-9255-60CE65AC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2026-06-30T11:03:00Z</dcterms:created>
  <dcterms:modified xsi:type="dcterms:W3CDTF">2026-06-30T11:03:00Z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C259551BF63841BEB22344BDF7FBA1A3_13</vt:lpwstr>
  </property>
</Properties>
</file>