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717E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72A6659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3D3BA7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30448839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sz w:val="24"/>
          <w:szCs w:val="24"/>
          <w:lang w:val="pl-PL"/>
        </w:rPr>
      </w:pPr>
      <w:r>
        <w:rPr>
          <w:rFonts w:asciiTheme="minorAscii" w:hAnsiTheme="minorAscii" w:cstheme="minorAscii"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Kod przedmiotu (zajęć): </w:t>
      </w: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0113.1.PSP.E1.WDONI</w:t>
      </w:r>
    </w:p>
    <w:p w14:paraId="28CB724A">
      <w:pPr>
        <w:spacing w:line="276" w:lineRule="auto"/>
        <w:rPr>
          <w:sz w:val="24"/>
          <w:szCs w:val="24"/>
          <w:lang w:val="pl-PL"/>
        </w:rPr>
      </w:pPr>
      <w:r>
        <w:rPr>
          <w:rFonts w:asciiTheme="minorAscii" w:hAnsiTheme="minorAscii" w:cstheme="minorAscii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Nazwa przedmiotu </w:t>
      </w:r>
      <w:bookmarkStart w:id="0" w:name="_Hlk210305669"/>
      <w:r>
        <w:rPr>
          <w:rFonts w:asciiTheme="minorAscii" w:hAnsiTheme="minorAscii" w:cstheme="minorAscii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(zajęć) </w:t>
      </w:r>
      <w:bookmarkEnd w:id="0"/>
      <w:r>
        <w:rPr>
          <w:rFonts w:asciiTheme="minorAscii" w:hAnsiTheme="minorAscii" w:cstheme="minorAscii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w języku polskim: </w:t>
      </w: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Wspieranie dorosłych osób z niepełnosprawnością intelektualną</w:t>
      </w:r>
    </w:p>
    <w:p w14:paraId="5488EA8B">
      <w:pPr>
        <w:pStyle w:val="22"/>
        <w:spacing w:line="276" w:lineRule="auto"/>
        <w:ind w:firstLine="0"/>
        <w:rPr>
          <w:sz w:val="24"/>
          <w:szCs w:val="24"/>
          <w:lang w:val="pl-PL"/>
        </w:rPr>
      </w:pPr>
      <w:r>
        <w:rPr>
          <w:b/>
          <w:bCs/>
          <w:i w:val="0"/>
          <w:iCs w:val="0"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Nazwa przedmiotu (zajęć) w języku angielskim: </w:t>
      </w: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Support of Adults with Intellectual Disability</w:t>
      </w:r>
    </w:p>
    <w:p w14:paraId="48543327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B83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274FB844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</w:tcPr>
          <w:p w14:paraId="0A37501D">
            <w:pPr>
              <w:spacing w:line="276" w:lineRule="auto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Pedagogika specjalna</w:t>
            </w:r>
          </w:p>
        </w:tc>
      </w:tr>
      <w:tr w14:paraId="7C399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76ED04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</w:tcPr>
          <w:p w14:paraId="5DAB6C7B">
            <w:pPr>
              <w:pStyle w:val="15"/>
              <w:spacing w:line="276" w:lineRule="auto"/>
              <w:ind w:right="183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Stacjonarne/niestacjonarne</w:t>
            </w:r>
          </w:p>
        </w:tc>
      </w:tr>
      <w:tr w14:paraId="448A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13573C5F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</w:tcPr>
          <w:p w14:paraId="02EB378F">
            <w:pPr>
              <w:pStyle w:val="15"/>
              <w:spacing w:line="276" w:lineRule="auto"/>
              <w:ind w:right="183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Jednolite magisterskie</w:t>
            </w:r>
          </w:p>
        </w:tc>
      </w:tr>
      <w:tr w14:paraId="046DB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19E2C85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</w:tcPr>
          <w:p w14:paraId="6A05A809">
            <w:pPr>
              <w:pStyle w:val="15"/>
              <w:spacing w:line="276" w:lineRule="auto"/>
              <w:ind w:right="183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Ogólnoakademicki</w:t>
            </w:r>
          </w:p>
        </w:tc>
      </w:tr>
      <w:tr w14:paraId="00C8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38D56C9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39BBE3">
            <w:pPr>
              <w:pStyle w:val="15"/>
              <w:spacing w:line="276" w:lineRule="auto"/>
              <w:ind w:right="183" w:firstLine="105" w:firstLineChars="50"/>
              <w:rPr>
                <w:rFonts w:hint="default"/>
                <w:sz w:val="21"/>
                <w:szCs w:val="21"/>
                <w:lang w:val="pl-PL"/>
              </w:rPr>
            </w:pPr>
            <w:r>
              <w:rPr>
                <w:rFonts w:hint="default"/>
                <w:sz w:val="21"/>
                <w:szCs w:val="21"/>
                <w:lang w:val="pl-PL"/>
              </w:rPr>
              <w:t>dr Paweł Garbuzik</w:t>
            </w:r>
          </w:p>
        </w:tc>
      </w:tr>
      <w:tr w14:paraId="5DAB4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04CCE720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</w:tcPr>
          <w:p w14:paraId="41C8F396">
            <w:pPr>
              <w:spacing w:line="276" w:lineRule="auto"/>
              <w:rPr>
                <w:rFonts w:hint="default"/>
                <w:sz w:val="21"/>
                <w:szCs w:val="21"/>
                <w:lang w:val="pl-PL"/>
              </w:rPr>
            </w:pPr>
            <w:r>
              <w:rPr>
                <w:rFonts w:hint="default"/>
                <w:sz w:val="21"/>
                <w:szCs w:val="21"/>
                <w:lang w:val="pl-PL"/>
              </w:rPr>
              <w:t xml:space="preserve"> p</w:t>
            </w: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>awel.garbuzik@ujk.edu.pl</w:t>
            </w:r>
          </w:p>
        </w:tc>
      </w:tr>
    </w:tbl>
    <w:p w14:paraId="1D61608F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13A9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5CD6ED21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2A3D3EC">
            <w:pPr>
              <w:pStyle w:val="15"/>
              <w:spacing w:line="276" w:lineRule="auto"/>
              <w:ind w:left="208" w:right="183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Polski</w:t>
            </w:r>
          </w:p>
        </w:tc>
      </w:tr>
      <w:tr w14:paraId="6191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7B07BA38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0D0B940D">
            <w:pPr>
              <w:pStyle w:val="15"/>
              <w:spacing w:line="276" w:lineRule="auto"/>
              <w:ind w:left="208" w:right="183"/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Pedagogika specjalna</w:t>
            </w:r>
          </w:p>
        </w:tc>
      </w:tr>
    </w:tbl>
    <w:p w14:paraId="1D7CDC1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0210D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BCD6D89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</w:tcPr>
          <w:p w14:paraId="0E27B00A">
            <w:pPr>
              <w:pStyle w:val="15"/>
              <w:spacing w:line="276" w:lineRule="auto"/>
              <w:ind w:left="106" w:right="31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wykład, ćwiczenia, e-learning</w:t>
            </w:r>
          </w:p>
        </w:tc>
      </w:tr>
      <w:tr w14:paraId="6E37F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52F84E88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</w:tcPr>
          <w:p w14:paraId="60061E4C">
            <w:pPr>
              <w:pStyle w:val="15"/>
              <w:spacing w:line="276" w:lineRule="auto"/>
              <w:ind w:left="106" w:right="183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Pomieszczenia dydaktyczne UJK</w:t>
            </w:r>
          </w:p>
        </w:tc>
      </w:tr>
      <w:tr w14:paraId="7D7E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B2FD277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</w:tcPr>
          <w:p w14:paraId="26A567B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Wykład: Egzamin pisemny</w:t>
            </w:r>
          </w:p>
          <w:p w14:paraId="32F59EE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Ćwiczenia: Studium przypadku - przygotowanie planu wsparcia dorosłej osoby z niepełnosprawnością (zaliczenie na ocenę).</w:t>
            </w:r>
          </w:p>
          <w:p w14:paraId="44EAFD9C">
            <w:pPr>
              <w:pStyle w:val="15"/>
              <w:spacing w:line="276" w:lineRule="auto"/>
              <w:ind w:right="18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E-learning: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Przygotowanie postera związanego z tematyką zajęć</w:t>
            </w:r>
          </w:p>
        </w:tc>
      </w:tr>
      <w:tr w14:paraId="55E8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6B095771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</w:tcPr>
          <w:p w14:paraId="4B94D5A5">
            <w:pPr>
              <w:pStyle w:val="15"/>
              <w:spacing w:line="276" w:lineRule="auto"/>
              <w:ind w:left="106" w:right="183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wykład, prezentacja multimedialna, dyskusja dydaktyczna, analiza przypadku, praca w grupach, film</w:t>
            </w:r>
          </w:p>
        </w:tc>
      </w:tr>
      <w:tr w14:paraId="69358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18DD8E08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</w:tcPr>
          <w:p w14:paraId="144C426D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Szczupał B. , Giryński A., Szumski G. (2015). W poszukiwaniu indywidualnych dróg wspierających wszechstronny rozwój osób z niepełnosprawnością. Wydawnictwo Akademii Pedagogiki Specjalnej im. Marii Grzegorzewskiej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</w:p>
          <w:p w14:paraId="08EFBDB0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Gajdzica, Z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(2012)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Między wsparciem doraźnym a wspieraniem racjonalnym, czyli o uwarunkowaniach socjalizacji społecznej osób niepełnosprawnych.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Impuls.</w:t>
            </w:r>
          </w:p>
          <w:p w14:paraId="3606CD43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Kijak, R., Stec. K., Podgórska-Jachnik, D. (praca zbiorowa).  (2020). Niepełnosprawność. Wyzwania. Praca socjalna. Wydawnictwo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Difin.</w:t>
            </w:r>
          </w:p>
          <w:p w14:paraId="3C32A03F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Mikołajczyk-Lerman, G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, Potoczna, M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.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(2021)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Instytucjonalne wsparcie dorosłych osób z niepełnosprawnością intelektualną i psychiczną w województwie łódzkim – potencjał, potrzeby, wyzwania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 Wydawnictwo Uniwerystetu Łódzkiego.</w:t>
            </w:r>
          </w:p>
          <w:p w14:paraId="4D41E584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Wyczesany, J., Gajdzica, Z. (red.)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.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(2005). Edukacja i wsparcie społeczne osób z niepełnosprawnością w wybranych krajach europejskich.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Impuls.</w:t>
            </w:r>
          </w:p>
          <w:p w14:paraId="282A0C58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Wolan-Nowakowska, M. (2021)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Rehabilitacja zawodowa osób z niepełnosprawnością intelektualną. Wydawnictwo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Difin.</w:t>
            </w:r>
          </w:p>
          <w:p w14:paraId="74C31C06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Zawiślak, A. (2011). </w:t>
            </w:r>
            <w:r>
              <w:rPr>
                <w:rStyle w:val="26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Jakość życia osób dorosłych</w:t>
            </w:r>
            <w:r>
              <w:rPr>
                <w:i w:val="0"/>
                <w:iCs w:val="0"/>
              </w:rPr>
              <w:br w:type="textWrapping"/>
            </w:r>
            <w:r>
              <w:rPr>
                <w:rStyle w:val="26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 niepełnosprawnością intelektualną.</w:t>
            </w:r>
            <w:r>
              <w:rPr>
                <w:rStyle w:val="26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Wydawnictwo Difin.</w:t>
            </w:r>
          </w:p>
          <w:p w14:paraId="5E0D6E0A">
            <w:pPr>
              <w:pStyle w:val="2"/>
              <w:numPr>
                <w:ilvl w:val="0"/>
                <w:numId w:val="5"/>
              </w:numPr>
              <w:spacing w:beforeAutospacing="1" w:afterAutospacing="1" w:line="27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Programy PRON</w:t>
            </w:r>
          </w:p>
          <w:p w14:paraId="3DEEC669">
            <w:pPr>
              <w:pStyle w:val="2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0" w:afterAutospacing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Raporty z badań dotyczącą subiektywnej i obiektywnej jakości życia osób z niepełnosprawnością.</w:t>
            </w:r>
          </w:p>
        </w:tc>
      </w:tr>
      <w:tr w14:paraId="6B1E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78E34F9A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</w:tcPr>
          <w:p w14:paraId="3656B9AB">
            <w:pPr>
              <w:pStyle w:val="15"/>
              <w:numPr>
                <w:numId w:val="0"/>
              </w:numPr>
              <w:spacing w:line="276" w:lineRule="auto"/>
              <w:ind w:left="106" w:leftChars="0" w:right="183" w:rightChars="0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Cieślak, R., Sęk, H., (2001).</w:t>
            </w:r>
            <w:r>
              <w:rPr>
                <w:rStyle w:val="27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1"/>
                <w:szCs w:val="21"/>
                <w:u w:val="none"/>
                <w:lang w:val="pl-PL"/>
              </w:rPr>
              <w:t xml:space="preserve"> </w:t>
            </w:r>
            <w:r>
              <w:rPr>
                <w:rStyle w:val="29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Wsparcie społeczne, stres i zdrowie. Wydawnictwo naukowe: PWN.</w:t>
            </w:r>
          </w:p>
        </w:tc>
      </w:tr>
    </w:tbl>
    <w:p w14:paraId="440C924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06C46CEE">
      <w:pPr>
        <w:pStyle w:val="15"/>
        <w:numPr>
          <w:ilvl w:val="1"/>
          <w:numId w:val="6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Ascii" w:hAnsiTheme="minorAscii" w:cstheme="minorAscii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Cele przedmiotu (zajęć) (z uwzględnieniem formy zajęć)</w:t>
      </w:r>
    </w:p>
    <w:p w14:paraId="670EAE44">
      <w:pPr>
        <w:ind w:left="72"/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Wykłady:</w:t>
      </w:r>
    </w:p>
    <w:p w14:paraId="0B0EFC81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C1.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Zapoznanie studentów z podstawami teoretycznymi procesu wspierania dorosłych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30323FA9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C2.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Zaprezentowanie studentom form wsparcia dorosłych z niepełnosprawnością intelektualną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27F005D0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C3.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Kształtowanie wrażliwości na potrzeby osób z niepełnosprawnością intelektualną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12A4D7C">
      <w:pPr>
        <w:ind w:left="72"/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Ćwiczenia </w:t>
      </w:r>
    </w:p>
    <w:p w14:paraId="5E5274A1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C1.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Poznawanie sposobów identyfikacji potrzeb osób z niepełnosprawnością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7D148130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C2.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Zapoznanie z ofertą wsparcia instytucjonalnego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D344865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C3.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Kształtowanie umiejętności w zakresie udzielania wsparcia i oceny jego skuteczności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5D7BD7AC">
      <w:pPr>
        <w:pStyle w:val="15"/>
        <w:numPr>
          <w:ilvl w:val="1"/>
          <w:numId w:val="6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Ascii" w:hAnsiTheme="minorAscii" w:cstheme="minorAscii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Treści programowe (z uwzględnieniem formy zajęć)</w:t>
      </w:r>
    </w:p>
    <w:p w14:paraId="625D0968">
      <w:pPr>
        <w:ind w:left="7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Wykłady: </w:t>
      </w:r>
    </w:p>
    <w:p w14:paraId="1ACB033E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Zapoznanie z kartą przedmiotu i warunkami zaliczenia.</w:t>
      </w:r>
    </w:p>
    <w:p w14:paraId="2FBA43FC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Zadania rozwojowe i potrzeby osób z niepełnosprawnością intelektualną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7CE87F4B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Wsparcie, wspomaganie  pomoc  w świetle literatury (definicje, formy  i charakterystyka)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309012D3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Wsparcie osobowe i instytucjonalne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584FBA3E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Wsparcie profesjonalne i nieprofesjonalne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12CD9F40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Strategie destygmatyzacji i destereotypizacji osób z niepełnosprawnością intelektualną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3B58F513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Poradnictwo dla osób z niepełnosprawnością intelektualną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2BE4942">
      <w:pPr>
        <w:pStyle w:val="14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Zasady partycypacji społecznej jako legitymizacji praw osób z niepełnosprawnością intelektualną.</w:t>
      </w:r>
    </w:p>
    <w:p w14:paraId="0EFD87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7F2DF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Ćwiczenia </w:t>
      </w:r>
    </w:p>
    <w:p w14:paraId="24B44204">
      <w:pPr>
        <w:numPr>
          <w:ilvl w:val="0"/>
          <w:numId w:val="9"/>
        </w:numP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Zapoznanie z kartą przedmiotu i warunkami zaliczenia.</w:t>
      </w:r>
    </w:p>
    <w:p w14:paraId="493E3732">
      <w:pPr>
        <w:numPr>
          <w:ilvl w:val="0"/>
          <w:numId w:val="9"/>
        </w:numPr>
        <w:ind w:left="0" w:leftChars="0" w:firstLine="0" w:firstLineChars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Analiza potrzeb osób z niepełnosprawnością  w wymiarze edukacyjnym, społecznym, zawodowym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CC941EB">
      <w:pPr>
        <w:numPr>
          <w:ilvl w:val="0"/>
          <w:numId w:val="9"/>
        </w:numPr>
        <w:ind w:left="0" w:leftChars="0" w:firstLine="0" w:firstLineChars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Sposoby  badania wsparcia – wybrane narzędzia diagnostyczne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46FF458">
      <w:pPr>
        <w:numPr>
          <w:ilvl w:val="0"/>
          <w:numId w:val="9"/>
        </w:numPr>
        <w:ind w:left="0" w:leftChars="0" w:firstLine="0" w:firstLineChars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Analiza  form wsparcia na wybranych przykładach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14671E30">
      <w:pPr>
        <w:numPr>
          <w:ilvl w:val="0"/>
          <w:numId w:val="9"/>
        </w:numPr>
        <w:ind w:left="0" w:leftChars="0" w:firstLine="0" w:firstLineChars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Modele wsparcia w środowisku lokalnym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1091E25C">
      <w:pPr>
        <w:numPr>
          <w:ilvl w:val="0"/>
          <w:numId w:val="9"/>
        </w:numPr>
        <w:ind w:left="0" w:leftChars="0" w:firstLine="0" w:firstLineChars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Przykładowe plany wspierania  osób z niepełnosprawnością- cele, zadania, metody, sposób ewaluacji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</w:t>
      </w:r>
      <w: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5963E32">
      <w:pP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7.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Placówki wsparcia instytucjonalnego i zasady ich funkcjonowania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5849452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8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 Uwarunkowania procesu wspierania osób z niepełnosprawnością (analiza czynników)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AEDF651">
      <w:pPr>
        <w:pStyle w:val="15"/>
        <w:spacing w:line="276" w:lineRule="auto"/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9.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Przegląd form wspierania na przykładzie wybranych osób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5E214F2F">
      <w:pPr>
        <w:pStyle w:val="15"/>
        <w:spacing w:line="276" w:lineRule="auto"/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38EA3C1">
      <w:pPr>
        <w:pStyle w:val="15"/>
        <w:numPr>
          <w:ilvl w:val="0"/>
          <w:numId w:val="10"/>
        </w:numPr>
        <w:spacing w:line="276" w:lineRule="auto"/>
        <w:rPr>
          <w:rFonts w:hint="default"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/>
          <w:bCs/>
          <w:i w:val="0"/>
          <w:iC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</w:t>
      </w:r>
      <w:r>
        <w:rPr>
          <w:rFonts w:hint="default" w:ascii="Calibri" w:hAnsi="Calibri" w:eastAsia="Calibri" w:cs="Calibri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earning</w:t>
      </w:r>
    </w:p>
    <w:p w14:paraId="2D603E95">
      <w:pPr>
        <w:pStyle w:val="15"/>
        <w:numPr>
          <w:ilvl w:val="0"/>
          <w:numId w:val="11"/>
        </w:numPr>
        <w:spacing w:line="276" w:lineRule="auto"/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l-PL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Analiza literatury na temat współpracy instytucjonalnej w zakresie wsparcia osób dorosłych z niepełnosprawnością intelektualną.</w:t>
      </w:r>
    </w:p>
    <w:p w14:paraId="71693BBC">
      <w:pPr>
        <w:pStyle w:val="15"/>
        <w:numPr>
          <w:ilvl w:val="1"/>
          <w:numId w:val="6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42D4F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5CE80C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73CA6B2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001378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6479192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75BD7D94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262F7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6B7A0DEA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  <w:p w14:paraId="733AE799">
            <w:pPr>
              <w:pStyle w:val="15"/>
              <w:spacing w:line="276" w:lineRule="auto"/>
              <w:ind w:left="106" w:right="98"/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E.1I.W4.</w:t>
            </w:r>
          </w:p>
          <w:p w14:paraId="1775CEA9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B78278">
            <w:pPr>
              <w:pStyle w:val="15"/>
              <w:spacing w:line="276" w:lineRule="auto"/>
              <w:ind w:left="106" w:right="98"/>
              <w:jc w:val="center"/>
              <w:rPr>
                <w:rFonts w:asciiTheme="minorAscii" w:hAnsiTheme="minorAscii" w:cstheme="minorAsci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1FC39945">
            <w:pPr>
              <w:pStyle w:val="15"/>
              <w:spacing w:line="276" w:lineRule="auto"/>
              <w:jc w:val="both"/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Zna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i rozumie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zadania rozwojowe dorosłych osób z niepełnosprawnością intelektualną oraz uwarunkowania mechanizmu wsparcia i jego modele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</w:p>
          <w:p w14:paraId="74343881">
            <w:pPr>
              <w:pStyle w:val="15"/>
              <w:spacing w:line="276" w:lineRule="auto"/>
              <w:jc w:val="left"/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Zna i rozumie kulturowe i społeczne aspekty niepełnosprawności intelektualnej; uwarunkowania jakości życia osób z niepełnosprawnością intelektualną – rolę czynników społeczno-kulturowych;  strategie  destygmatyzacji  i  destereotypizacji  osób z niepełnosprawnością intelektualną w kontekście rozwiązań rehabilitacyjnych, edukacyjnych, terapeutycznych; zasady partycypacji społecznej jako legitymizacji praw osób z niepełnosprawnością intelektualną.</w:t>
            </w:r>
          </w:p>
          <w:p w14:paraId="58B57A6F">
            <w:pPr>
              <w:pStyle w:val="15"/>
              <w:spacing w:line="276" w:lineRule="auto"/>
              <w:jc w:val="both"/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773" w:type="dxa"/>
          </w:tcPr>
          <w:p w14:paraId="0562CB0E">
            <w:pPr>
              <w:pStyle w:val="15"/>
              <w:spacing w:line="276" w:lineRule="auto"/>
              <w:jc w:val="center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PSPEC_W02</w:t>
            </w:r>
          </w:p>
        </w:tc>
      </w:tr>
    </w:tbl>
    <w:p w14:paraId="042A3B3A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01A6C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</w:tcPr>
          <w:p w14:paraId="5E8AA75E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  <w:p w14:paraId="3E0F1642">
            <w:pPr>
              <w:pStyle w:val="15"/>
              <w:spacing w:line="276" w:lineRule="auto"/>
              <w:ind w:left="106" w:right="98"/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E.1I.U4.</w:t>
            </w:r>
          </w:p>
          <w:p w14:paraId="21E85735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98A12B">
            <w:pPr>
              <w:pStyle w:val="15"/>
              <w:spacing w:line="276" w:lineRule="auto"/>
              <w:ind w:left="106" w:right="98"/>
              <w:jc w:val="center"/>
              <w:rPr>
                <w:rFonts w:asciiTheme="minorAscii" w:hAnsiTheme="minorAscii" w:cstheme="minorAsci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1" w:type="dxa"/>
          </w:tcPr>
          <w:p w14:paraId="2946DB82">
            <w:pPr>
              <w:pStyle w:val="15"/>
              <w:spacing w:line="276" w:lineRule="auto"/>
              <w:jc w:val="left"/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Potrafi scharakteryzować wybrane modele wsparcia osób z niepełnosprawnością intelektualną oraz diagnozy ich potrzeb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</w:p>
          <w:p w14:paraId="03A992E2">
            <w:pPr>
              <w:pStyle w:val="15"/>
              <w:spacing w:line="276" w:lineRule="auto"/>
              <w:jc w:val="left"/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Potrafi analizować kulturowe i społeczne aspekty niepełnosprawności intelektualnej; określać jakość życia osób z niepełnosprawnością intelektualną, w tym rolę czynników  społeczno-kulturowych;  prezentować  strategie  destygmatyzacji i destereotypizacji osób z niepełnosprawnością intelektualną w kontekście rozwiązań rehabilitacyjnych, edukacyjnych, terapeutycznych; analizować partycypację społeczną jako legitymizację praw osób z niepełnosprawnością intelektualną.</w:t>
            </w:r>
          </w:p>
        </w:tc>
        <w:tc>
          <w:tcPr>
            <w:tcW w:w="1773" w:type="dxa"/>
          </w:tcPr>
          <w:p w14:paraId="5997CC1D">
            <w:pPr>
              <w:pStyle w:val="15"/>
              <w:spacing w:line="276" w:lineRule="auto"/>
              <w:jc w:val="center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PSPEC_U02</w:t>
            </w:r>
          </w:p>
        </w:tc>
      </w:tr>
    </w:tbl>
    <w:p w14:paraId="027078F7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8A41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259537D8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  <w:p w14:paraId="52C23378">
            <w:pPr>
              <w:pStyle w:val="15"/>
              <w:spacing w:line="276" w:lineRule="auto"/>
              <w:ind w:left="106" w:right="98"/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E.1I.K2.</w:t>
            </w:r>
          </w:p>
          <w:p w14:paraId="2BA3AA12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E9F23F">
            <w:pPr>
              <w:pStyle w:val="15"/>
              <w:spacing w:line="276" w:lineRule="auto"/>
              <w:ind w:left="106" w:right="98"/>
              <w:jc w:val="center"/>
              <w:rPr>
                <w:rFonts w:asciiTheme="minorAscii" w:hAnsiTheme="minorAscii" w:cstheme="minorAsci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1F72F646">
            <w:pPr>
              <w:pStyle w:val="15"/>
              <w:spacing w:line="276" w:lineRule="auto"/>
              <w:jc w:val="both"/>
              <w:rPr>
                <w:rStyle w:val="30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Style w:val="30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Jest gotów do p</w:t>
            </w:r>
            <w:r>
              <w:rPr>
                <w:rStyle w:val="30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osługiwania się uniwersalnymi zasadami i normami etycznymi w procesie wspierania osób z niepełnosprawnością intelektualną</w:t>
            </w:r>
            <w:r>
              <w:rPr>
                <w:rStyle w:val="30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</w:p>
          <w:p w14:paraId="3ABDC576">
            <w:pPr>
              <w:pStyle w:val="15"/>
              <w:spacing w:line="276" w:lineRule="auto"/>
              <w:jc w:val="both"/>
              <w:rPr>
                <w:rStyle w:val="30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Style w:val="30"/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Jest gotów do autorefleksji nad rozwojem zawodowym.</w:t>
            </w:r>
          </w:p>
        </w:tc>
        <w:tc>
          <w:tcPr>
            <w:tcW w:w="1773" w:type="dxa"/>
          </w:tcPr>
          <w:p w14:paraId="7C758DD7">
            <w:pPr>
              <w:spacing w:line="276" w:lineRule="auto"/>
              <w:jc w:val="center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PSPEC_K01</w:t>
            </w:r>
          </w:p>
          <w:p w14:paraId="08CE6F91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B02194">
      <w:pPr>
        <w:pStyle w:val="15"/>
        <w:numPr>
          <w:ilvl w:val="1"/>
          <w:numId w:val="6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A34289C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6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7"/>
        <w:gridCol w:w="1228"/>
        <w:gridCol w:w="1228"/>
        <w:gridCol w:w="1228"/>
      </w:tblGrid>
      <w:tr w14:paraId="5636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64F041E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7" w:type="dxa"/>
            <w:vAlign w:val="center"/>
          </w:tcPr>
          <w:p w14:paraId="5E8C14EC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Egzamin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pisemny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5B986D7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66E762C7">
            <w:pPr>
              <w:pStyle w:val="15"/>
              <w:spacing w:line="276" w:lineRule="auto"/>
              <w:ind w:left="-105" w:right="-155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Praca własna</w:t>
            </w:r>
          </w:p>
          <w:p w14:paraId="7A06C321">
            <w:pPr>
              <w:pStyle w:val="15"/>
              <w:spacing w:line="276" w:lineRule="auto"/>
              <w:ind w:left="-105" w:right="-155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Poster, plan wsparcia</w:t>
            </w:r>
          </w:p>
        </w:tc>
        <w:tc>
          <w:tcPr>
            <w:tcW w:w="1228" w:type="dxa"/>
            <w:vAlign w:val="center"/>
          </w:tcPr>
          <w:p w14:paraId="187272BD">
            <w:pPr>
              <w:pStyle w:val="15"/>
              <w:spacing w:line="276" w:lineRule="auto"/>
              <w:ind w:left="-105" w:right="-155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Inne</w:t>
            </w:r>
          </w:p>
          <w:p w14:paraId="45B20F41">
            <w:pPr>
              <w:pStyle w:val="15"/>
              <w:spacing w:line="276" w:lineRule="auto"/>
              <w:ind w:left="-105" w:right="-155"/>
              <w:jc w:val="center"/>
              <w:rPr>
                <w:rFonts w:hint="default"/>
                <w:lang w:val="pl-PL"/>
              </w:rPr>
            </w:pP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(</w:t>
            </w: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e-learning</w:t>
            </w: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)</w:t>
            </w:r>
          </w:p>
        </w:tc>
      </w:tr>
    </w:tbl>
    <w:p w14:paraId="4B7E66BF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6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8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209E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6C33B68A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DD7E60D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8" w:type="dxa"/>
          </w:tcPr>
          <w:p w14:paraId="7F659B1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37AAF84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4DD711E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CECF59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6843B7A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B6C9F1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7171ECD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28F8B1D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0FC47A1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22EAA07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4AFE18F0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3356487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B47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218AA814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W01</w:t>
            </w:r>
          </w:p>
        </w:tc>
        <w:tc>
          <w:tcPr>
            <w:tcW w:w="408" w:type="dxa"/>
          </w:tcPr>
          <w:p w14:paraId="23DE523C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52E56223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07547A01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44A5D23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738610EB">
            <w:pPr>
              <w:pStyle w:val="15"/>
              <w:spacing w:line="276" w:lineRule="auto"/>
              <w:jc w:val="center"/>
            </w:pP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37805D2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463F29E8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3B7B4B86">
            <w:pPr>
              <w:pStyle w:val="15"/>
              <w:spacing w:line="276" w:lineRule="auto"/>
              <w:jc w:val="center"/>
            </w:pP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3A0FF5F2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7AD93B2">
            <w:pPr>
              <w:pStyle w:val="15"/>
              <w:spacing w:line="276" w:lineRule="auto"/>
              <w:jc w:val="center"/>
            </w:pP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0DE4B5B7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6204FF1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4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0C9828BE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U01</w:t>
            </w:r>
          </w:p>
        </w:tc>
        <w:tc>
          <w:tcPr>
            <w:tcW w:w="408" w:type="dxa"/>
          </w:tcPr>
          <w:p w14:paraId="0AD9C6F4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4B1F511A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5F9C3DC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44FB30F8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1DA6542E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041E394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722B00AE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2C6D796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6E1831B3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2431CDC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49E398E2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16287F21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E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2E654311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K01</w:t>
            </w:r>
          </w:p>
        </w:tc>
        <w:tc>
          <w:tcPr>
            <w:tcW w:w="408" w:type="dxa"/>
          </w:tcPr>
          <w:p w14:paraId="007DCDA8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450EA2D7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3DD355C9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27357532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07F023C8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BDB5498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2916C19D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4869460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187F57B8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64FCBC1">
            <w:pPr>
              <w:pStyle w:val="15"/>
              <w:spacing w:line="276" w:lineRule="auto"/>
              <w:jc w:val="center"/>
            </w:pPr>
            <w:r>
              <w:rPr>
                <w:rFonts w:hint="default"/>
                <w:lang w:val="pl-PL"/>
              </w:rPr>
              <w:t>+</w:t>
            </w:r>
          </w:p>
        </w:tc>
        <w:tc>
          <w:tcPr>
            <w:tcW w:w="409" w:type="dxa"/>
          </w:tcPr>
          <w:p w14:paraId="5C8C6B09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3382A365">
            <w:pPr>
              <w:pStyle w:val="15"/>
              <w:spacing w:line="276" w:lineRule="auto"/>
              <w:jc w:val="center"/>
              <w:rPr>
                <w:rFonts w:asciiTheme="minorAscii" w:hAnsiTheme="minorAscii" w:cstheme="minorAsci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5AAD7A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485CBFBC">
      <w:pPr>
        <w:pStyle w:val="15"/>
        <w:numPr>
          <w:ilvl w:val="1"/>
          <w:numId w:val="6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65CA46B5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288B4E28">
      <w:pPr>
        <w:pStyle w:val="15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878"/>
      </w:tblGrid>
      <w:tr w14:paraId="61F0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11481FE8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8" w:type="dxa"/>
          </w:tcPr>
          <w:p w14:paraId="3A5DABA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29CA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661BB50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8" w:type="dxa"/>
          </w:tcPr>
          <w:p w14:paraId="72496614">
            <w:pPr>
              <w:pStyle w:val="7"/>
              <w:spacing w:line="276" w:lineRule="auto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Zaliczył egzamin pisemny na poziomie 51-60% możliwych do zdobycia punktów</w:t>
            </w:r>
          </w:p>
        </w:tc>
      </w:tr>
      <w:tr w14:paraId="5224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14D92B7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8" w:type="dxa"/>
          </w:tcPr>
          <w:p w14:paraId="5C06FB03">
            <w:pPr>
              <w:pStyle w:val="7"/>
              <w:spacing w:line="276" w:lineRule="auto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Zaliczył egzamin pisemny na poziomie 61-70% możliwych do zdobycia punktów</w:t>
            </w:r>
          </w:p>
        </w:tc>
      </w:tr>
      <w:tr w14:paraId="68D1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558B425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8" w:type="dxa"/>
          </w:tcPr>
          <w:p w14:paraId="4ECD9311">
            <w:pPr>
              <w:pStyle w:val="7"/>
              <w:spacing w:line="276" w:lineRule="auto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Zaliczył egzamin pisemny na poziomie 71-80% możliwych do zdobycia punktów</w:t>
            </w:r>
          </w:p>
        </w:tc>
      </w:tr>
      <w:tr w14:paraId="1A96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07C16953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8" w:type="dxa"/>
          </w:tcPr>
          <w:p w14:paraId="731D3C36">
            <w:pPr>
              <w:pStyle w:val="7"/>
              <w:spacing w:line="276" w:lineRule="auto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Zaliczył egzamin pisemny na poziomie 81-90% możliwych do zdobycia punktów</w:t>
            </w:r>
          </w:p>
        </w:tc>
      </w:tr>
      <w:tr w14:paraId="5B29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0ADA1B07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8" w:type="dxa"/>
          </w:tcPr>
          <w:p w14:paraId="536D8ECC">
            <w:pPr>
              <w:pStyle w:val="7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Zaliczył egzamin pisemny na poziomie 91-100% możliwych do zdobycia punktów</w:t>
            </w:r>
          </w:p>
        </w:tc>
      </w:tr>
    </w:tbl>
    <w:p w14:paraId="0B518AD0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4A6523E4">
      <w:pPr>
        <w:pStyle w:val="15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3FCD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3" w:type="dxa"/>
          </w:tcPr>
          <w:p w14:paraId="2D0B9627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4920D8C1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7C1D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328F5B5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</w:tcPr>
          <w:p w14:paraId="2CF63051">
            <w:pPr>
              <w:spacing w:line="276" w:lineRule="auto"/>
              <w:ind w:right="113"/>
              <w:rPr>
                <w:rFonts w:hint="default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pl-PL"/>
              </w:rPr>
              <w:t>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d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51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%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do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60%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 za zadania stawiane studentowi</w:t>
            </w:r>
          </w:p>
        </w:tc>
      </w:tr>
      <w:tr w14:paraId="1F0B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CDBB00A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</w:tcPr>
          <w:p w14:paraId="0B50443B">
            <w:pPr>
              <w:spacing w:line="276" w:lineRule="auto"/>
              <w:jc w:val="both"/>
              <w:rPr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pl-PL"/>
              </w:rPr>
              <w:t>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d 6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1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%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do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7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0%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 za zadania stawiane studentowi</w:t>
            </w:r>
          </w:p>
        </w:tc>
      </w:tr>
      <w:tr w14:paraId="6741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E5F1FE8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</w:tcPr>
          <w:p w14:paraId="60BCE2B6">
            <w:pPr>
              <w:spacing w:line="276" w:lineRule="auto"/>
              <w:rPr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pl-PL"/>
              </w:rPr>
              <w:t>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d 7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1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%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do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8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0%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 za zadania stawiane studentowi</w:t>
            </w:r>
          </w:p>
        </w:tc>
      </w:tr>
      <w:tr w14:paraId="6622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9BE827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</w:tcPr>
          <w:p w14:paraId="10548A91">
            <w:pPr>
              <w:spacing w:line="276" w:lineRule="auto"/>
              <w:rPr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pl-PL"/>
              </w:rPr>
              <w:t>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d 8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1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%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do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9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0%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 za zadania stawiane studentowi</w:t>
            </w:r>
          </w:p>
        </w:tc>
      </w:tr>
      <w:tr w14:paraId="4A8F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C881926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</w:tcPr>
          <w:p w14:paraId="3090C0CB">
            <w:pPr>
              <w:spacing w:line="276" w:lineRule="auto"/>
              <w:rPr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pl-PL"/>
              </w:rPr>
              <w:t>O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d 9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1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%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>do 100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"/>
              </w:rPr>
              <w:t>%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  <w:lang w:val="pl-PL"/>
              </w:rPr>
              <w:t xml:space="preserve"> za zadania stawiane studentowi</w:t>
            </w:r>
          </w:p>
        </w:tc>
      </w:tr>
    </w:tbl>
    <w:p w14:paraId="039DFAF6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1EEE7C8D">
      <w:pPr>
        <w:pStyle w:val="15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INNE (...)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872"/>
      </w:tblGrid>
      <w:tr w14:paraId="614B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</w:tcPr>
          <w:p w14:paraId="7E4AEB73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2" w:type="dxa"/>
          </w:tcPr>
          <w:p w14:paraId="1A48E30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65FF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</w:tcPr>
          <w:p w14:paraId="1D56706C">
            <w:pPr>
              <w:pStyle w:val="7"/>
              <w:spacing w:line="276" w:lineRule="auto"/>
              <w:jc w:val="center"/>
              <w:rPr>
                <w:rFonts w:asciiTheme="minorAscii" w:hAnsiTheme="minorAscii" w:cstheme="minorAsci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Zal</w:t>
            </w:r>
          </w:p>
        </w:tc>
        <w:tc>
          <w:tcPr>
            <w:tcW w:w="8872" w:type="dxa"/>
          </w:tcPr>
          <w:p w14:paraId="389A9C9D">
            <w:pPr>
              <w:pStyle w:val="7"/>
              <w:spacing w:line="276" w:lineRule="auto"/>
              <w:jc w:val="both"/>
              <w:rPr>
                <w:rFonts w:hint="default"/>
                <w:sz w:val="21"/>
                <w:szCs w:val="21"/>
                <w:lang w:val="pl-PL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Przygotował </w:t>
            </w: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1"/>
                <w:szCs w:val="21"/>
                <w:u w:val="none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analizę współpracy instytucjonalnej w zakresie wsparcia dorosłych osób z NI</w:t>
            </w:r>
          </w:p>
        </w:tc>
      </w:tr>
    </w:tbl>
    <w:p w14:paraId="4F1654D4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1A8D0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8B2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7192BD11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27C76450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23C21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C04E6B3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6770CE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pl-PL"/>
              </w:rPr>
              <w:t>45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CBEED82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3</w:t>
            </w: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0</w:t>
            </w:r>
          </w:p>
        </w:tc>
      </w:tr>
      <w:tr w14:paraId="6CC54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55710895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6E36661F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</w:t>
            </w:r>
            <w:r>
              <w:rPr>
                <w:rFonts w:hint="default" w:asciiTheme="minorAscii" w:hAnsiTheme="minorAscii" w:cstheme="minorAscii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0</w:t>
            </w:r>
          </w:p>
        </w:tc>
        <w:tc>
          <w:tcPr>
            <w:tcW w:w="2173" w:type="dxa"/>
            <w:vAlign w:val="center"/>
          </w:tcPr>
          <w:p w14:paraId="38645DC7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</w:t>
            </w:r>
          </w:p>
        </w:tc>
      </w:tr>
      <w:tr w14:paraId="3B767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30B92CB3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35E58C4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30</w:t>
            </w:r>
          </w:p>
        </w:tc>
        <w:tc>
          <w:tcPr>
            <w:tcW w:w="2173" w:type="dxa"/>
            <w:vAlign w:val="center"/>
          </w:tcPr>
          <w:p w14:paraId="62EBF9A1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20</w:t>
            </w:r>
          </w:p>
        </w:tc>
      </w:tr>
      <w:tr w14:paraId="15705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E2A4440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Inne (</w:t>
            </w:r>
            <w:r>
              <w:rPr>
                <w:rFonts w:hint="default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e-learning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2172" w:type="dxa"/>
            <w:vAlign w:val="center"/>
          </w:tcPr>
          <w:p w14:paraId="0C6C2CD5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709E88E4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/>
                <w:lang w:val="pl-PL"/>
              </w:rPr>
              <w:t>-</w:t>
            </w:r>
          </w:p>
        </w:tc>
      </w:tr>
      <w:tr w14:paraId="6380D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92C9A96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08C98E9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5</w:t>
            </w:r>
            <w:r>
              <w:rPr>
                <w:rFonts w:hint="default"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79F8E76">
            <w:pPr>
              <w:pStyle w:val="15"/>
              <w:spacing w:line="276" w:lineRule="auto"/>
              <w:jc w:val="center"/>
              <w:rPr>
                <w:rFonts w:hint="default"/>
                <w:lang w:val="pl-PL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pl-PL"/>
              </w:rPr>
              <w:t>70</w:t>
            </w:r>
          </w:p>
        </w:tc>
      </w:tr>
      <w:tr w14:paraId="13C10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5CBAFA0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7818863E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</w:t>
            </w:r>
          </w:p>
        </w:tc>
        <w:tc>
          <w:tcPr>
            <w:tcW w:w="2173" w:type="dxa"/>
            <w:vAlign w:val="center"/>
          </w:tcPr>
          <w:p w14:paraId="44F69B9A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15</w:t>
            </w:r>
          </w:p>
        </w:tc>
      </w:tr>
      <w:tr w14:paraId="2E4E6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11AA6F34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F07D11E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15</w:t>
            </w:r>
          </w:p>
        </w:tc>
        <w:tc>
          <w:tcPr>
            <w:tcW w:w="2173" w:type="dxa"/>
            <w:vAlign w:val="center"/>
          </w:tcPr>
          <w:p w14:paraId="41508A3C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20</w:t>
            </w:r>
          </w:p>
        </w:tc>
      </w:tr>
      <w:tr w14:paraId="220D57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B1E452D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43D6B1D6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15</w:t>
            </w:r>
          </w:p>
        </w:tc>
        <w:tc>
          <w:tcPr>
            <w:tcW w:w="2173" w:type="dxa"/>
            <w:vAlign w:val="center"/>
          </w:tcPr>
          <w:p w14:paraId="17DBC151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15</w:t>
            </w:r>
          </w:p>
        </w:tc>
      </w:tr>
      <w:tr w14:paraId="0985D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6A61D965">
            <w:pPr>
              <w:pStyle w:val="15"/>
              <w:spacing w:line="276" w:lineRule="auto"/>
              <w:ind w:left="107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Inne (opracowanie posteru, planu wsparcia)</w:t>
            </w:r>
          </w:p>
        </w:tc>
        <w:tc>
          <w:tcPr>
            <w:tcW w:w="2172" w:type="dxa"/>
            <w:vAlign w:val="center"/>
          </w:tcPr>
          <w:p w14:paraId="1037B8A3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</w:t>
            </w:r>
            <w:r>
              <w:rPr>
                <w:rFonts w:hint="default" w:ascii="Calibri" w:hAnsi="Calibri" w:cs="Calibri"/>
                <w:color w:val="000000" w:themeColor="text1" w:themeTint="FF"/>
                <w:sz w:val="21"/>
                <w:szCs w:val="21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687C6DE0">
            <w:pPr>
              <w:pStyle w:val="15"/>
              <w:spacing w:line="276" w:lineRule="auto"/>
              <w:jc w:val="center"/>
              <w:rPr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>20</w:t>
            </w:r>
          </w:p>
        </w:tc>
      </w:tr>
      <w:tr w14:paraId="42368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7810392F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D3BEE8F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B88899E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100</w:t>
            </w:r>
          </w:p>
        </w:tc>
      </w:tr>
      <w:tr w14:paraId="23F68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23B99793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69E2BB2B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4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57C0D796">
            <w:pPr>
              <w:pStyle w:val="15"/>
              <w:spacing w:line="276" w:lineRule="auto"/>
              <w:jc w:val="center"/>
            </w:pPr>
            <w:r>
              <w:rPr>
                <w:rFonts w:asciiTheme="minorAscii" w:hAnsiTheme="minorAscii" w:cstheme="minorAscii"/>
                <w:b/>
                <w:bCs/>
                <w:color w:val="000000" w:themeColor="text1" w:themeTint="FF"/>
                <w:sz w:val="21"/>
                <w:szCs w:val="21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4</w:t>
            </w:r>
          </w:p>
        </w:tc>
      </w:tr>
    </w:tbl>
    <w:p w14:paraId="52337B0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5A5D747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107AA"/>
    <w:multiLevelType w:val="singleLevel"/>
    <w:tmpl w:val="BC4107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16AF39"/>
    <w:multiLevelType w:val="multilevel"/>
    <w:tmpl w:val="1316AF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A536B08"/>
    <w:multiLevelType w:val="singleLevel"/>
    <w:tmpl w:val="2A536B0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98EBC"/>
    <w:multiLevelType w:val="singleLevel"/>
    <w:tmpl w:val="50598EBC"/>
    <w:lvl w:ilvl="0" w:tentative="0">
      <w:start w:val="5"/>
      <w:numFmt w:val="upperLetter"/>
      <w:suff w:val="nothing"/>
      <w:lvlText w:val="%1-"/>
      <w:lvlJc w:val="left"/>
    </w:lvl>
  </w:abstractNum>
  <w:abstractNum w:abstractNumId="7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9">
    <w:nsid w:val="62203A43"/>
    <w:multiLevelType w:val="multilevel"/>
    <w:tmpl w:val="62203A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48907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0211BDCB"/>
    <w:rsid w:val="03DC24E9"/>
    <w:rsid w:val="07A2FC33"/>
    <w:rsid w:val="090A6252"/>
    <w:rsid w:val="0966F59A"/>
    <w:rsid w:val="0A0A029A"/>
    <w:rsid w:val="0C6564D0"/>
    <w:rsid w:val="0E0E5F16"/>
    <w:rsid w:val="0E79C6E0"/>
    <w:rsid w:val="0E88C41E"/>
    <w:rsid w:val="0FEADC8D"/>
    <w:rsid w:val="11280CF7"/>
    <w:rsid w:val="131D7ED5"/>
    <w:rsid w:val="138566E2"/>
    <w:rsid w:val="1443EB14"/>
    <w:rsid w:val="14A92D19"/>
    <w:rsid w:val="14E8B186"/>
    <w:rsid w:val="15074C12"/>
    <w:rsid w:val="156F305D"/>
    <w:rsid w:val="1579C70E"/>
    <w:rsid w:val="15C9F2E3"/>
    <w:rsid w:val="192C47DB"/>
    <w:rsid w:val="1D138E9A"/>
    <w:rsid w:val="1F24737F"/>
    <w:rsid w:val="1F74C174"/>
    <w:rsid w:val="1FD9777B"/>
    <w:rsid w:val="2101E466"/>
    <w:rsid w:val="25573E91"/>
    <w:rsid w:val="27A45D68"/>
    <w:rsid w:val="281310FF"/>
    <w:rsid w:val="28294764"/>
    <w:rsid w:val="28BF9D78"/>
    <w:rsid w:val="2B34D1D0"/>
    <w:rsid w:val="2DFF3EE5"/>
    <w:rsid w:val="2F1A14CF"/>
    <w:rsid w:val="2FEFCE3C"/>
    <w:rsid w:val="31F6D4DC"/>
    <w:rsid w:val="32DCF3C1"/>
    <w:rsid w:val="339A02C0"/>
    <w:rsid w:val="357F86FC"/>
    <w:rsid w:val="36A102E2"/>
    <w:rsid w:val="3707DE0B"/>
    <w:rsid w:val="3709DB3A"/>
    <w:rsid w:val="370A5EAB"/>
    <w:rsid w:val="375E0539"/>
    <w:rsid w:val="3812E184"/>
    <w:rsid w:val="38D93565"/>
    <w:rsid w:val="3BF614E9"/>
    <w:rsid w:val="3C1F6BBF"/>
    <w:rsid w:val="3C7C2D17"/>
    <w:rsid w:val="3F296BC8"/>
    <w:rsid w:val="44183A4F"/>
    <w:rsid w:val="454C74A3"/>
    <w:rsid w:val="4A78009B"/>
    <w:rsid w:val="4BEABD1E"/>
    <w:rsid w:val="4C294AF3"/>
    <w:rsid w:val="4DED3C3B"/>
    <w:rsid w:val="51739326"/>
    <w:rsid w:val="52BE5647"/>
    <w:rsid w:val="53EC7302"/>
    <w:rsid w:val="55C36EEB"/>
    <w:rsid w:val="55F03DC2"/>
    <w:rsid w:val="5651B867"/>
    <w:rsid w:val="57EF3AD6"/>
    <w:rsid w:val="59CCD246"/>
    <w:rsid w:val="5AA6F090"/>
    <w:rsid w:val="5AF78E12"/>
    <w:rsid w:val="5C962165"/>
    <w:rsid w:val="5CB8F717"/>
    <w:rsid w:val="5CC742F6"/>
    <w:rsid w:val="5F412079"/>
    <w:rsid w:val="603D75F8"/>
    <w:rsid w:val="60D9353B"/>
    <w:rsid w:val="60E53220"/>
    <w:rsid w:val="6138B052"/>
    <w:rsid w:val="62195EBA"/>
    <w:rsid w:val="6460D2F7"/>
    <w:rsid w:val="6498CF8A"/>
    <w:rsid w:val="67723656"/>
    <w:rsid w:val="6814E483"/>
    <w:rsid w:val="6BAD3B01"/>
    <w:rsid w:val="6CF2A45F"/>
    <w:rsid w:val="6F5EB678"/>
    <w:rsid w:val="720C78DC"/>
    <w:rsid w:val="72172530"/>
    <w:rsid w:val="75E2EAD1"/>
    <w:rsid w:val="76F557B1"/>
    <w:rsid w:val="7818BE40"/>
    <w:rsid w:val="7A2F60F5"/>
    <w:rsid w:val="7E85E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next w:val="1"/>
    <w:link w:val="16"/>
    <w:qFormat/>
    <w:uiPriority w:val="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Ascii" w:hAnsiTheme="majorAscii" w:eastAsiaTheme="majorEastAsia" w:cstheme="majorBidi"/>
      <w:color w:val="4F81BD" w:themeColor="accent1" w:themeTint="FF"/>
      <w:sz w:val="32"/>
      <w:szCs w:val="32"/>
      <w:lang w:val="en-US" w:eastAsia="en-US" w:bidi="ar-SA"/>
      <w14:textFill>
        <w14:solidFill>
          <w14:schemeClr w14:val="accent1">
            <w14:lumMod w14:val="100000"/>
            <w14:lumOff w14:val="0"/>
          </w14:schemeClr>
        </w14:solidFill>
      </w14:textFill>
    </w:rPr>
  </w:style>
  <w:style w:type="paragraph" w:styleId="3">
    <w:name w:val="heading 2"/>
    <w:next w:val="1"/>
    <w:link w:val="17"/>
    <w:unhideWhenUsed/>
    <w:qFormat/>
    <w:uiPriority w:val="9"/>
    <w:pPr>
      <w:keepNext/>
      <w:keepLines/>
      <w:widowControl w:val="0"/>
      <w:numPr>
        <w:ilvl w:val="0"/>
        <w:numId w:val="1"/>
      </w:numPr>
      <w:shd w:val="clear" w:color="auto" w:fill="ECF1F8"/>
      <w:autoSpaceDE w:val="0"/>
      <w:autoSpaceDN w:val="0"/>
      <w:spacing w:before="40"/>
      <w:ind w:right="547"/>
      <w:outlineLvl w:val="1"/>
    </w:pPr>
    <w:rPr>
      <w:rFonts w:asciiTheme="minorAscii" w:hAnsiTheme="minorAscii" w:eastAsiaTheme="majorEastAsia" w:cstheme="minorAscii"/>
      <w:b/>
      <w:bCs/>
      <w:sz w:val="20"/>
      <w:szCs w:val="20"/>
      <w:lang w:val="en-US" w:eastAsia="en-US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Ascii" w:hAnsiTheme="majorAscii" w:eastAsiaTheme="majorEastAsia" w:cstheme="majorBidi"/>
      <w:color w:val="243F6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link w:val="20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b/>
      <w:bCs/>
      <w:sz w:val="20"/>
      <w:szCs w:val="20"/>
      <w:lang w:val="en-US" w:eastAsia="en-US" w:bidi="ar-SA"/>
    </w:rPr>
  </w:style>
  <w:style w:type="character" w:styleId="8">
    <w:name w:val="annotation reference"/>
    <w:semiHidden/>
    <w:unhideWhenUsed/>
    <w:qFormat/>
    <w:uiPriority w:val="99"/>
    <w:rPr>
      <w:sz w:val="16"/>
      <w:szCs w:val="16"/>
    </w:rPr>
  </w:style>
  <w:style w:type="paragraph" w:styleId="9">
    <w:name w:val="annotation text"/>
    <w:link w:val="18"/>
    <w:unhideWhenUsed/>
    <w:qFormat/>
    <w:uiPriority w:val="99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semiHidden/>
    <w:unhideWhenUsed/>
    <w:qFormat/>
    <w:uiPriority w:val="99"/>
    <w:pPr>
      <w:widowControl/>
      <w:autoSpaceDE w:val="0"/>
      <w:autoSpaceDN w:val="0"/>
      <w:spacing w:beforeAutospacing="1" w:afterAutospacing="1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qFormat/>
    <w:uiPriority w:val="1"/>
    <w:pPr>
      <w:widowControl w:val="0"/>
      <w:autoSpaceDE w:val="0"/>
      <w:autoSpaceDN w:val="0"/>
      <w:ind w:left="966" w:hanging="349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6">
    <w:name w:val="Nagłówek 1 Znak"/>
    <w:link w:val="2"/>
    <w:qFormat/>
    <w:uiPriority w:val="9"/>
    <w:rPr>
      <w:rFonts w:asciiTheme="majorAscii" w:hAnsiTheme="majorAscii" w:eastAsiaTheme="majorEastAsia" w:cstheme="majorBidi"/>
      <w:color w:val="4F81BD" w:themeColor="accent1" w:themeTint="FF"/>
      <w:sz w:val="32"/>
      <w:szCs w:val="32"/>
      <w:lang w:val="pl-PL" w:eastAsia="pl-PL" w:bidi="pl-PL"/>
      <w14:textFill>
        <w14:solidFill>
          <w14:schemeClr w14:val="accent1">
            <w14:lumMod w14:val="100000"/>
            <w14:lumOff w14:val="0"/>
          </w14:schemeClr>
        </w14:solidFill>
      </w14:textFill>
    </w:rPr>
  </w:style>
  <w:style w:type="character" w:customStyle="1" w:styleId="17">
    <w:name w:val="Nagłówek 2 Znak"/>
    <w:link w:val="3"/>
    <w:qFormat/>
    <w:uiPriority w:val="9"/>
    <w:rPr>
      <w:rFonts w:eastAsiaTheme="majorEastAsia" w:cstheme="minorAscii"/>
      <w:b/>
      <w:bCs/>
      <w:sz w:val="20"/>
      <w:szCs w:val="20"/>
      <w:lang w:val="pl-PL" w:eastAsia="pl-PL" w:bidi="pl-PL"/>
    </w:rPr>
  </w:style>
  <w:style w:type="character" w:customStyle="1" w:styleId="18">
    <w:name w:val="Tekst komentarza Znak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link w:val="4"/>
    <w:qFormat/>
    <w:uiPriority w:val="9"/>
    <w:rPr>
      <w:rFonts w:asciiTheme="majorAscii" w:hAnsiTheme="majorAscii" w:eastAsiaTheme="majorEastAsia" w:cstheme="majorBidi"/>
      <w:color w:val="243F6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Body text (3)6"/>
    <w:link w:val="25"/>
    <w:qFormat/>
    <w:uiPriority w:val="1"/>
    <w:pPr>
      <w:widowControl w:val="0"/>
      <w:shd w:val="clear" w:color="auto" w:fill="FFFFFF" w:themeFill="background1"/>
      <w:autoSpaceDE w:val="0"/>
      <w:autoSpaceDN w:val="0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en-US" w:eastAsia="en-US" w:bidi="ar-SA"/>
    </w:rPr>
  </w:style>
  <w:style w:type="character" w:customStyle="1" w:styleId="25">
    <w:name w:val="Body text (3)_"/>
    <w:link w:val="24"/>
    <w:qFormat/>
    <w:uiPriority w:val="1"/>
    <w:rPr>
      <w:rFonts w:ascii="Times New Roman" w:hAnsi="Times New Roman" w:eastAsia="Times New Roman" w:cs="Times New Roman"/>
      <w:sz w:val="21"/>
      <w:szCs w:val="21"/>
    </w:rPr>
  </w:style>
  <w:style w:type="character" w:customStyle="1" w:styleId="26">
    <w:name w:val="markedcontent"/>
    <w:qFormat/>
    <w:uiPriority w:val="1"/>
    <w:rPr>
      <w:rFonts w:ascii="Arial Unicode MS" w:hAnsi="Arial Unicode MS" w:eastAsia="Arial Unicode MS" w:cs="Arial Unicode MS"/>
    </w:rPr>
  </w:style>
  <w:style w:type="character" w:customStyle="1" w:styleId="27">
    <w:name w:val="Body text (4)_"/>
    <w:link w:val="28"/>
    <w:qFormat/>
    <w:uiPriority w:val="1"/>
    <w:rPr>
      <w:rFonts w:ascii="Times New Roman" w:hAnsi="Times New Roman" w:eastAsia="Times New Roman" w:cs="Times New Roman"/>
      <w:sz w:val="19"/>
      <w:szCs w:val="19"/>
    </w:rPr>
  </w:style>
  <w:style w:type="paragraph" w:customStyle="1" w:styleId="28">
    <w:name w:val="Body text (4)0"/>
    <w:link w:val="27"/>
    <w:qFormat/>
    <w:uiPriority w:val="1"/>
    <w:pPr>
      <w:widowControl w:val="0"/>
      <w:shd w:val="clear" w:color="auto" w:fill="FFFFFF" w:themeFill="background1"/>
      <w:autoSpaceDE w:val="0"/>
      <w:autoSpaceDN w:val="0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en-US" w:eastAsia="en-US" w:bidi="ar-SA"/>
    </w:rPr>
  </w:style>
  <w:style w:type="character" w:customStyle="1" w:styleId="29">
    <w:name w:val="name"/>
    <w:qFormat/>
    <w:uiPriority w:val="1"/>
    <w:rPr>
      <w:rFonts w:ascii="Arial Unicode MS" w:hAnsi="Arial Unicode MS" w:eastAsia="Arial Unicode MS" w:cs="Arial Unicode MS"/>
    </w:rPr>
  </w:style>
  <w:style w:type="character" w:customStyle="1" w:styleId="30">
    <w:name w:val="normaltextrun"/>
    <w:qFormat/>
    <w:uiPriority w:val="1"/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EE46-E672-46A6-8268-26A038961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755</Words>
  <Characters>5347</Characters>
  <TotalTime>15</TotalTime>
  <ScaleCrop>false</ScaleCrop>
  <LinksUpToDate>false</LinksUpToDate>
  <CharactersWithSpaces>5967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2026-05-06T07:03:00Z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2026-06-29T16:17:00Z</dcterms:modified>
  <dc:title>Zarządzenie nr 189-2025 Budowa programu studiów Załącznik nr 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EB6E5DE9B7A244D483303DE92187D45C_13</vt:lpwstr>
  </property>
</Properties>
</file>