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:rsidR="00363F81" w:rsidRPr="00DA665E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</w:t>
      </w:r>
      <w:bookmarkStart w:id="0" w:name="_GoBack"/>
      <w:r w:rsidRPr="000A5AA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):</w:t>
      </w:r>
      <w:r w:rsidR="003D1CCF" w:rsidRPr="000A5AAF">
        <w:rPr>
          <w:rFonts w:asciiTheme="minorHAnsi" w:hAnsiTheme="minorHAnsi" w:cstheme="minorHAnsi"/>
        </w:rPr>
        <w:t xml:space="preserve"> </w:t>
      </w:r>
      <w:r w:rsidR="003D1CCF" w:rsidRPr="00DA665E">
        <w:rPr>
          <w:rFonts w:asciiTheme="minorHAnsi" w:hAnsiTheme="minorHAnsi" w:cstheme="minorHAnsi"/>
          <w:sz w:val="24"/>
          <w:szCs w:val="24"/>
        </w:rPr>
        <w:t>0113.1.PSP.E1.PUP</w:t>
      </w:r>
      <w:bookmarkEnd w:id="0"/>
    </w:p>
    <w:p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1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1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3D1CCF" w:rsidRPr="003D1CCF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3D1CCF" w:rsidRPr="003D1CCF">
        <w:rPr>
          <w:rFonts w:asciiTheme="minorHAnsi" w:hAnsiTheme="minorHAnsi" w:cstheme="minorHAnsi"/>
          <w:b/>
          <w:bCs/>
          <w:iCs/>
          <w:color w:val="000000" w:themeColor="text1"/>
        </w:rPr>
        <w:t>Projektowanie uniwersalne przestrzeni</w:t>
      </w:r>
    </w:p>
    <w:p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3D1CCF" w:rsidRPr="003D1CCF">
        <w:t xml:space="preserve"> </w:t>
      </w:r>
      <w:r w:rsidR="003D1CCF" w:rsidRPr="003D1CCF">
        <w:rPr>
          <w:b/>
          <w:bCs/>
          <w:i w:val="0"/>
          <w:iCs/>
          <w:color w:val="000000" w:themeColor="text1"/>
        </w:rPr>
        <w:t xml:space="preserve">Universal </w:t>
      </w:r>
      <w:proofErr w:type="spellStart"/>
      <w:r w:rsidR="003D1CCF" w:rsidRPr="003D1CCF">
        <w:rPr>
          <w:b/>
          <w:bCs/>
          <w:i w:val="0"/>
          <w:iCs/>
          <w:color w:val="000000" w:themeColor="text1"/>
        </w:rPr>
        <w:t>Space</w:t>
      </w:r>
      <w:proofErr w:type="spellEnd"/>
      <w:r w:rsidR="003D1CCF" w:rsidRPr="003D1CCF">
        <w:rPr>
          <w:b/>
          <w:bCs/>
          <w:i w:val="0"/>
          <w:iCs/>
          <w:color w:val="000000" w:themeColor="text1"/>
        </w:rPr>
        <w:t xml:space="preserve"> Design</w:t>
      </w:r>
    </w:p>
    <w:p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42"/>
        <w:gridCol w:w="5005"/>
      </w:tblGrid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0746C5" w:rsidRPr="00341AC4" w:rsidRDefault="003D1CC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3D1CCF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 specjalna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0746C5" w:rsidRPr="00341AC4" w:rsidRDefault="003D1CC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D1C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AB3480" w:rsidRPr="00341AC4" w:rsidRDefault="003D1CC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D1C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Jednolite magisterskie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0746C5" w:rsidRPr="00341AC4" w:rsidRDefault="003D1CC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D1C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:rsidR="000746C5" w:rsidRPr="00341AC4" w:rsidRDefault="003D1CC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D1C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Karol Bidziński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1373A5" w:rsidRPr="00341AC4" w:rsidRDefault="003D1CC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3D1CCF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karol.bidzinski3@gmail.com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7"/>
        <w:gridCol w:w="6280"/>
      </w:tblGrid>
      <w:tr w:rsidR="00341AC4" w:rsidRPr="00341AC4" w:rsidTr="00363F81">
        <w:trPr>
          <w:trHeight w:val="285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0746C5" w:rsidRPr="00341AC4" w:rsidRDefault="003D1CC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:rsidTr="00363F81">
        <w:trPr>
          <w:trHeight w:val="282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0746C5" w:rsidRPr="00341AC4" w:rsidRDefault="003D1CC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D1C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pedagogika specjalna, projektowanie uniwersalne w edukacji integracyjnej i włączającej, teorie wykluczenia społecznego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6"/>
        <w:gridCol w:w="6279"/>
      </w:tblGrid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0746C5" w:rsidRPr="00E604E4" w:rsidRDefault="003D1CCF" w:rsidP="00501548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3D1C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wykłady, ćwiczenia</w:t>
            </w:r>
          </w:p>
        </w:tc>
      </w:tr>
      <w:tr w:rsidR="00341AC4" w:rsidRPr="00341AC4" w:rsidTr="00402BCD">
        <w:trPr>
          <w:trHeight w:val="282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0746C5" w:rsidRPr="00341AC4" w:rsidRDefault="003D1CCF" w:rsidP="003D1CCF">
            <w:pPr>
              <w:pStyle w:val="TableParagraph"/>
              <w:tabs>
                <w:tab w:val="left" w:pos="1512"/>
              </w:tabs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D1C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 (wybrane ćwiczenia w terenie)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0746C5" w:rsidRPr="00341AC4" w:rsidRDefault="003D1CCF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D1C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:rsidTr="00402BCD">
        <w:trPr>
          <w:trHeight w:val="282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3D1CCF" w:rsidRPr="003D1CCF" w:rsidRDefault="003D1CCF" w:rsidP="003D1CC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D1C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Wykłady: wykład informacyjny oraz konwersatoryjny z wykorzystaniem studium przypadku, </w:t>
            </w:r>
            <w:proofErr w:type="spellStart"/>
            <w:r w:rsidRPr="003D1C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metaplanu</w:t>
            </w:r>
            <w:proofErr w:type="spellEnd"/>
            <w:r w:rsidRPr="003D1C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analizy SWOT, elementów filmów dokumentalnych, prezentacji multimedialnej</w:t>
            </w:r>
          </w:p>
          <w:p w:rsidR="00402BCD" w:rsidRPr="00341AC4" w:rsidRDefault="003D1CCF" w:rsidP="00730F7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D1C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Ćwiczenia: dyskusja, studium przypadku, metoda symulacyjna, dokumentowanie fotograficzne, film, techniki aktywizujące (analiza SWOT, mapa myśli, burza mózgów, meta-plan); metoda projektowa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3D1CCF" w:rsidRPr="003D1CCF" w:rsidRDefault="003D1CCF" w:rsidP="003D1CC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D1C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Badanie potrzeb osób niep</w:t>
            </w:r>
            <w:r w:rsidR="00730F7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ełnosprawnych - raport końcowy (2017)</w:t>
            </w:r>
            <w:r w:rsidRPr="003D1C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PFRON. </w:t>
            </w:r>
          </w:p>
          <w:p w:rsidR="003D1CCF" w:rsidRPr="003D1CCF" w:rsidRDefault="003D1CCF" w:rsidP="003D1CC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D1C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About</w:t>
            </w:r>
            <w:proofErr w:type="spellEnd"/>
            <w:r w:rsidRPr="003D1C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Universal Design for Learning </w:t>
            </w:r>
            <w:proofErr w:type="spellStart"/>
            <w:r w:rsidRPr="003D1C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htttp</w:t>
            </w:r>
            <w:proofErr w:type="spellEnd"/>
            <w:r w:rsidRPr="003D1C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://www.cast.org/our-work  CAST: </w:t>
            </w:r>
            <w:proofErr w:type="spellStart"/>
            <w:r w:rsidRPr="003D1C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About</w:t>
            </w:r>
            <w:proofErr w:type="spellEnd"/>
            <w:r w:rsidRPr="003D1C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Universal Design for Learning</w:t>
            </w:r>
          </w:p>
          <w:p w:rsidR="00566B57" w:rsidRDefault="003D1CCF" w:rsidP="00730F7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D1C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Dostępność. Projektowanie uniwersalne</w:t>
            </w:r>
            <w:r w:rsidR="00730F7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(2013).</w:t>
            </w:r>
            <w:r w:rsidRPr="003D1C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Biuro Pełnomocnika Rządu </w:t>
            </w:r>
            <w:proofErr w:type="spellStart"/>
            <w:r w:rsidRPr="003D1C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ds.Osób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D1C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Niepełnosprawnych</w:t>
            </w:r>
            <w:r w:rsidR="00730F7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Pr="003D1C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  <w:p w:rsidR="00730F72" w:rsidRPr="00341AC4" w:rsidRDefault="00730F72" w:rsidP="00730F7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Aktualne akty prawne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3D1CCF" w:rsidRPr="003D1CCF" w:rsidRDefault="003D1CCF" w:rsidP="003D1CC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D1C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Model dostępne</w:t>
            </w:r>
            <w:r w:rsidR="00730F7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 szkoły Model Dostępnej Szkoły </w:t>
            </w:r>
            <w:r w:rsidRPr="003D1C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(</w:t>
            </w:r>
            <w:proofErr w:type="spellStart"/>
            <w:r w:rsidRPr="003D1C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dostepnaszkola.info</w:t>
            </w:r>
            <w:proofErr w:type="spellEnd"/>
            <w:r w:rsidRPr="003D1C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) </w:t>
            </w:r>
          </w:p>
          <w:p w:rsidR="003D1CCF" w:rsidRPr="003D1CCF" w:rsidRDefault="003D1CCF" w:rsidP="003D1CC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D1C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Dostępna Szkoła - Rzeszowska Agencja Rozwoju Regionalnego S.A. (rarr.rzeszow.pl)</w:t>
            </w:r>
          </w:p>
          <w:p w:rsidR="003D1CCF" w:rsidRPr="003D1CCF" w:rsidRDefault="00730F72" w:rsidP="003D1CC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Garbat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r w:rsidR="003D1CCF" w:rsidRPr="003D1C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(2014).</w:t>
            </w:r>
            <w:r w:rsidR="003D1CCF" w:rsidRPr="003D1C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Historia niepełnosprawności geneza i rozwój rehabilitacji, pomocy technicznych oraz wsparcia osób z niepełnosprawnością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="003D1CCF" w:rsidRPr="003D1C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3D1CCF" w:rsidRPr="003D1C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Novae</w:t>
            </w:r>
            <w:proofErr w:type="spellEnd"/>
            <w:r w:rsidR="003D1CCF" w:rsidRPr="003D1C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3D1CCF" w:rsidRPr="003D1C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Res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:rsidR="003D1CCF" w:rsidRPr="003D1CCF" w:rsidRDefault="003D1CCF" w:rsidP="003D1CC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D1C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Gordon, D.T., </w:t>
            </w:r>
            <w:proofErr w:type="spellStart"/>
            <w:r w:rsidRPr="003D1C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Gravel</w:t>
            </w:r>
            <w:proofErr w:type="spellEnd"/>
            <w:r w:rsidRPr="003D1C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J.W., &amp; </w:t>
            </w:r>
            <w:proofErr w:type="spellStart"/>
            <w:r w:rsidRPr="003D1C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Schifter</w:t>
            </w:r>
            <w:proofErr w:type="spellEnd"/>
            <w:r w:rsidRPr="003D1C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L.A., </w:t>
            </w:r>
            <w:r w:rsidR="00730F7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(2009). </w:t>
            </w:r>
            <w:proofErr w:type="spellStart"/>
            <w:r w:rsidRPr="003D1C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Eds</w:t>
            </w:r>
            <w:proofErr w:type="spellEnd"/>
            <w:r w:rsidRPr="003D1C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A </w:t>
            </w:r>
            <w:proofErr w:type="spellStart"/>
            <w:r w:rsidRPr="003D1C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policy</w:t>
            </w:r>
            <w:proofErr w:type="spellEnd"/>
            <w:r w:rsidRPr="003D1C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3D1C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reader</w:t>
            </w:r>
            <w:proofErr w:type="spellEnd"/>
            <w:r w:rsidRPr="003D1C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3D1C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in</w:t>
            </w:r>
            <w:proofErr w:type="spellEnd"/>
            <w:r w:rsidRPr="003D1C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Universal Design for Learning.  Harvard </w:t>
            </w:r>
            <w:proofErr w:type="spellStart"/>
            <w:r w:rsidRPr="003D1C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Education</w:t>
            </w:r>
            <w:proofErr w:type="spellEnd"/>
            <w:r w:rsidRPr="003D1C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Press Cambridge</w:t>
            </w:r>
            <w:r w:rsidR="00730F7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:rsidR="00566B57" w:rsidRPr="00341AC4" w:rsidRDefault="003D1CCF" w:rsidP="00730F7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D1C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Żółkowska</w:t>
            </w:r>
            <w:r w:rsidR="00730F7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3D1C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T.</w:t>
            </w:r>
            <w:r w:rsidR="00730F7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(2016)</w:t>
            </w:r>
            <w:r w:rsidRPr="003D1C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Uniwersalne projektowanie przestrzeni osób z </w:t>
            </w:r>
            <w:r w:rsidRPr="003D1C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niepełnosprawnością</w:t>
            </w:r>
            <w:r w:rsidR="00730F7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</w:t>
            </w:r>
            <w:r w:rsidRPr="003D1C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Niepełnosprawność.</w:t>
            </w:r>
            <w:r w:rsidR="00730F7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Dyskursy pedagogiki specjalnej</w:t>
            </w:r>
            <w:r w:rsidRPr="003D1C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Nr 21</w:t>
            </w:r>
            <w:r w:rsidR="00730F7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r w:rsidRPr="003D1C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s. 66-77.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:rsidR="004D5989" w:rsidRDefault="003E0703" w:rsidP="003D1CCF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:rsidR="004D5989" w:rsidRDefault="003D1CCF" w:rsidP="004D5989">
      <w:pPr>
        <w:pStyle w:val="TableParagraph"/>
        <w:snapToGrid w:val="0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D598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Wykłady:</w:t>
      </w:r>
    </w:p>
    <w:p w:rsidR="004D5989" w:rsidRDefault="003D1CCF" w:rsidP="004D5989">
      <w:pPr>
        <w:pStyle w:val="TableParagraph"/>
        <w:numPr>
          <w:ilvl w:val="3"/>
          <w:numId w:val="37"/>
        </w:numPr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D1CC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C1. </w:t>
      </w:r>
      <w:r w:rsidRPr="003D1CC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Zdobycie wiedzy na temat uniwersalnego projektowania jako jednego z instrumentów zapewnienia dostępności przestrzeni osobom zagrożonym wykluczeniem   </w:t>
      </w:r>
    </w:p>
    <w:p w:rsidR="004D5989" w:rsidRDefault="003D1CCF" w:rsidP="004D5989">
      <w:pPr>
        <w:pStyle w:val="TableParagraph"/>
        <w:numPr>
          <w:ilvl w:val="3"/>
          <w:numId w:val="37"/>
        </w:numPr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D598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</w:t>
      </w:r>
      <w:r w:rsidRPr="004D598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Analiza prawnych i organizacyjnych  uwarunkowań zapewnienia dostępności osobom o szczególnych potrzebach poprzez zastosowanie projektowania uniwersalnego i racjonalnych usprawnień w zakresie przestrzeni</w:t>
      </w:r>
    </w:p>
    <w:p w:rsidR="003E0703" w:rsidRPr="004D5989" w:rsidRDefault="003D1CCF" w:rsidP="004D5989">
      <w:pPr>
        <w:pStyle w:val="TableParagraph"/>
        <w:numPr>
          <w:ilvl w:val="3"/>
          <w:numId w:val="37"/>
        </w:numPr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D598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4D598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Poznanie dobrych praktyk związanych z uniwersalnym projektowaniem przestrzeni</w:t>
      </w:r>
      <w:r w:rsidRPr="004D598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</w:p>
    <w:p w:rsidR="003D1CCF" w:rsidRPr="003D1CCF" w:rsidRDefault="003D1CCF" w:rsidP="003D1CCF">
      <w:pPr>
        <w:pStyle w:val="TableParagraph"/>
        <w:spacing w:line="276" w:lineRule="auto"/>
        <w:ind w:left="7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</w:t>
      </w:r>
      <w:r w:rsidRPr="003D1CC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wiczenia:</w:t>
      </w:r>
    </w:p>
    <w:p w:rsidR="003D1CCF" w:rsidRPr="003D1CCF" w:rsidRDefault="003D1CCF" w:rsidP="004D5989">
      <w:pPr>
        <w:pStyle w:val="TableParagraph"/>
        <w:numPr>
          <w:ilvl w:val="0"/>
          <w:numId w:val="37"/>
        </w:numPr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D1CC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C1. </w:t>
      </w:r>
      <w:r w:rsidRPr="003D1CC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Kształtowanie umiejętności diagnozowania barier będących przyczyną wykluczenia społecznego osób ze szczególnymi potrzebami</w:t>
      </w:r>
      <w:r w:rsidRPr="003D1CC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</w:t>
      </w:r>
    </w:p>
    <w:p w:rsidR="003D1CCF" w:rsidRPr="003D1CCF" w:rsidRDefault="003D1CCF" w:rsidP="004D5989">
      <w:pPr>
        <w:pStyle w:val="TableParagraph"/>
        <w:numPr>
          <w:ilvl w:val="0"/>
          <w:numId w:val="37"/>
        </w:numPr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D1CC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</w:t>
      </w:r>
      <w:r w:rsidRPr="003D1CC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Rozwijanie umiejętności opracowania i realizacji modelowego rozwijania dostępności szkoły lub innej przestrzeni</w:t>
      </w:r>
      <w:r w:rsidRPr="003D1CC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</w:t>
      </w:r>
    </w:p>
    <w:p w:rsidR="003D1CCF" w:rsidRPr="003D1CCF" w:rsidRDefault="003D1CCF" w:rsidP="004D5989">
      <w:pPr>
        <w:pStyle w:val="TableParagraph"/>
        <w:numPr>
          <w:ilvl w:val="0"/>
          <w:numId w:val="37"/>
        </w:numPr>
        <w:spacing w:line="276" w:lineRule="auto"/>
        <w:ind w:left="113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D1CC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3D1CC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Rozwijanie wybranych umiejętności uniwersalnego projektowania przestrzeni</w:t>
      </w:r>
    </w:p>
    <w:p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:rsidR="003D1CCF" w:rsidRPr="003D1CCF" w:rsidRDefault="003D1CCF" w:rsidP="003D1CCF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D1CCF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warunkami zaliczenia</w:t>
      </w:r>
    </w:p>
    <w:p w:rsidR="003D1CCF" w:rsidRPr="003D1CCF" w:rsidRDefault="003D1CCF" w:rsidP="003D1CCF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D1CC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Wpływ właściwości środowiska zbudowanego, transportu na poziom jakości życia osób z niepełnosprawnością  </w:t>
      </w:r>
    </w:p>
    <w:p w:rsidR="003D1CCF" w:rsidRPr="003D1CCF" w:rsidRDefault="003D1CCF" w:rsidP="003D1CCF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D1CCF">
        <w:rPr>
          <w:rFonts w:asciiTheme="minorHAnsi" w:hAnsiTheme="minorHAnsi" w:cstheme="minorHAnsi"/>
          <w:color w:val="000000" w:themeColor="text1"/>
          <w:sz w:val="24"/>
          <w:szCs w:val="24"/>
        </w:rPr>
        <w:t>Projektowanie uniwersalne, racjonalne usprawnienia i dostęp alternatywny jako główne instrumenty zapewniania dostępności architektonicznej</w:t>
      </w:r>
    </w:p>
    <w:p w:rsidR="003D1CCF" w:rsidRPr="003D1CCF" w:rsidRDefault="003D1CCF" w:rsidP="003D1CCF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D1CCF">
        <w:rPr>
          <w:rFonts w:asciiTheme="minorHAnsi" w:hAnsiTheme="minorHAnsi" w:cstheme="minorHAnsi"/>
          <w:color w:val="000000" w:themeColor="text1"/>
          <w:sz w:val="24"/>
          <w:szCs w:val="24"/>
        </w:rPr>
        <w:t>Poprawa dostępności poprzez eliminowanie barier w różnych obszarach architektonicznym, technicznym, na przykładzie Modelu dostępności szkoły MDS (poziomy, obszary standardy)</w:t>
      </w:r>
    </w:p>
    <w:p w:rsidR="003D1CCF" w:rsidRPr="003D1CCF" w:rsidRDefault="003D1CCF" w:rsidP="003D1CCF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D1CCF">
        <w:rPr>
          <w:rFonts w:asciiTheme="minorHAnsi" w:hAnsiTheme="minorHAnsi" w:cstheme="minorHAnsi"/>
          <w:color w:val="000000" w:themeColor="text1"/>
          <w:sz w:val="24"/>
          <w:szCs w:val="24"/>
        </w:rPr>
        <w:t>Istota, zasady podstawowe i szczegółowe oraz przykłady dobrych praktyk w zakresie uniwersalnego projektowania i  diagnozowania dostępności przestrzeni (zewnętrznych i wewnętrznych o charakterze publicznym)</w:t>
      </w:r>
    </w:p>
    <w:p w:rsidR="003D1CCF" w:rsidRDefault="003D1CCF" w:rsidP="003D1CCF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D1CC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Interdyscyplinarny charakter działań służących uniwersalnemu projektowaniu przestrzeni   </w:t>
      </w:r>
    </w:p>
    <w:p w:rsidR="004F0C66" w:rsidRDefault="004F0C66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:rsidR="006D764F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:rsidR="004D5989" w:rsidRPr="004D5989" w:rsidRDefault="004D5989" w:rsidP="004D5989">
      <w:pPr>
        <w:pStyle w:val="TableParagraph"/>
        <w:numPr>
          <w:ilvl w:val="0"/>
          <w:numId w:val="39"/>
        </w:numPr>
        <w:spacing w:line="276" w:lineRule="auto"/>
        <w:ind w:left="1281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D1CCF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warunkami zaliczenia</w:t>
      </w:r>
    </w:p>
    <w:p w:rsidR="003D1CCF" w:rsidRPr="003D1CCF" w:rsidRDefault="003D1CCF" w:rsidP="004D5989">
      <w:pPr>
        <w:pStyle w:val="TableParagraph"/>
        <w:numPr>
          <w:ilvl w:val="0"/>
          <w:numId w:val="39"/>
        </w:numPr>
        <w:spacing w:line="276" w:lineRule="auto"/>
        <w:ind w:left="1281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D1CC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Wstępne lub kompleksowe rozpoznanie potrzeb i ocena funkcjonujących rozwiązań pod katem zapewnienia dostępności – poznanie narzędzi badawczych (kwestionariusz autodiagnozy i kwestionariusz audytu) i próby diagnozy </w:t>
      </w:r>
    </w:p>
    <w:p w:rsidR="003D1CCF" w:rsidRPr="003D1CCF" w:rsidRDefault="003D1CCF" w:rsidP="004D5989">
      <w:pPr>
        <w:pStyle w:val="TableParagraph"/>
        <w:numPr>
          <w:ilvl w:val="0"/>
          <w:numId w:val="39"/>
        </w:numPr>
        <w:spacing w:line="276" w:lineRule="auto"/>
        <w:ind w:left="1281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D1CC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Spotkanie z osobami wykluczonymi lub zagrożonymi wykluczeniem – analiza doświadczanych przez te osoby trudności </w:t>
      </w:r>
    </w:p>
    <w:p w:rsidR="003D1CCF" w:rsidRPr="003D1CCF" w:rsidRDefault="003D1CCF" w:rsidP="004D5989">
      <w:pPr>
        <w:pStyle w:val="TableParagraph"/>
        <w:numPr>
          <w:ilvl w:val="0"/>
          <w:numId w:val="39"/>
        </w:numPr>
        <w:spacing w:line="276" w:lineRule="auto"/>
        <w:ind w:left="1281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D1CC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Poszukiwanie barier przestrzeni w różnych obszarach życia społecznego z perspektywy osób o  różnych źródłach specyficznych potrzeb – zajęcia terenowe (symulacja procesu)    </w:t>
      </w:r>
    </w:p>
    <w:p w:rsidR="003D1CCF" w:rsidRPr="003D1CCF" w:rsidRDefault="003D1CCF" w:rsidP="004D5989">
      <w:pPr>
        <w:pStyle w:val="TableParagraph"/>
        <w:numPr>
          <w:ilvl w:val="0"/>
          <w:numId w:val="39"/>
        </w:numPr>
        <w:spacing w:line="276" w:lineRule="auto"/>
        <w:ind w:left="1281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D1CCF">
        <w:rPr>
          <w:rFonts w:asciiTheme="minorHAnsi" w:hAnsiTheme="minorHAnsi" w:cstheme="minorHAnsi"/>
          <w:color w:val="000000" w:themeColor="text1"/>
          <w:sz w:val="24"/>
          <w:szCs w:val="24"/>
        </w:rPr>
        <w:t>Opracowanie Indywidualnego plan poprawy dostępności (IPPD) ze szczególnym akcentem na uniwersalne projektowanie przestrzeni</w:t>
      </w:r>
    </w:p>
    <w:p w:rsidR="003D1CCF" w:rsidRPr="003D1CCF" w:rsidRDefault="003D1CCF" w:rsidP="004D5989">
      <w:pPr>
        <w:pStyle w:val="TableParagraph"/>
        <w:numPr>
          <w:ilvl w:val="0"/>
          <w:numId w:val="39"/>
        </w:numPr>
        <w:spacing w:line="276" w:lineRule="auto"/>
        <w:ind w:left="1281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D1CCF">
        <w:rPr>
          <w:rFonts w:asciiTheme="minorHAnsi" w:hAnsiTheme="minorHAnsi" w:cstheme="minorHAnsi"/>
          <w:color w:val="000000" w:themeColor="text1"/>
          <w:sz w:val="24"/>
          <w:szCs w:val="24"/>
        </w:rPr>
        <w:t>Zaplanowanie koncepcji nowego rozwiązania likwidującego konkretną barierę spójnego z zasadami uniwersalnego projektowania</w:t>
      </w:r>
    </w:p>
    <w:p w:rsidR="003D1CCF" w:rsidRPr="003D1CCF" w:rsidRDefault="003D1CCF" w:rsidP="004D5989">
      <w:pPr>
        <w:pStyle w:val="TableParagraph"/>
        <w:numPr>
          <w:ilvl w:val="0"/>
          <w:numId w:val="39"/>
        </w:numPr>
        <w:spacing w:line="276" w:lineRule="auto"/>
        <w:ind w:left="1281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D1CCF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Analiza przykładowych działań zwiększających dostępność ze szczególnym akcentem na uniwersalne projektowanie przestrzeni</w:t>
      </w:r>
    </w:p>
    <w:p w:rsidR="003D1CCF" w:rsidRDefault="003D1CCF" w:rsidP="004D5989">
      <w:pPr>
        <w:pStyle w:val="TableParagraph"/>
        <w:numPr>
          <w:ilvl w:val="0"/>
          <w:numId w:val="39"/>
        </w:numPr>
        <w:spacing w:line="276" w:lineRule="auto"/>
        <w:ind w:left="1281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D1CCF">
        <w:rPr>
          <w:rFonts w:asciiTheme="minorHAnsi" w:hAnsiTheme="minorHAnsi" w:cstheme="minorHAnsi"/>
          <w:color w:val="000000" w:themeColor="text1"/>
          <w:sz w:val="24"/>
          <w:szCs w:val="24"/>
        </w:rPr>
        <w:t>Ewaluacja ćwiczeń</w:t>
      </w:r>
    </w:p>
    <w:p w:rsidR="004F0C66" w:rsidRPr="003D1CCF" w:rsidRDefault="004F0C66" w:rsidP="004F0C66">
      <w:pPr>
        <w:pStyle w:val="TableParagraph"/>
        <w:spacing w:line="276" w:lineRule="auto"/>
        <w:ind w:left="1281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9"/>
        <w:gridCol w:w="6826"/>
        <w:gridCol w:w="1773"/>
      </w:tblGrid>
      <w:tr w:rsidR="00341AC4" w:rsidRPr="00341AC4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341AC4" w:rsidRDefault="00A713B4" w:rsidP="005015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="00501548" w:rsidRPr="00CC0F6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341AC4" w:rsidRPr="00341AC4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501548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color w:val="00B050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:rsidR="00583448" w:rsidRDefault="00583448" w:rsidP="00583448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9328B">
              <w:rPr>
                <w:rFonts w:asciiTheme="minorHAnsi" w:hAnsiTheme="minorHAnsi" w:cstheme="minorHAnsi"/>
                <w:sz w:val="21"/>
                <w:szCs w:val="21"/>
              </w:rPr>
              <w:t>E.1I.W1.</w:t>
            </w:r>
          </w:p>
          <w:p w:rsidR="00583448" w:rsidRPr="0079328B" w:rsidRDefault="00583448" w:rsidP="00583448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9328B">
              <w:rPr>
                <w:rFonts w:asciiTheme="minorHAnsi" w:hAnsiTheme="minorHAnsi" w:cstheme="minorHAnsi"/>
                <w:sz w:val="21"/>
                <w:szCs w:val="21"/>
              </w:rPr>
              <w:t xml:space="preserve"> E.1I.W4. </w:t>
            </w:r>
          </w:p>
          <w:p w:rsidR="00583448" w:rsidRPr="0079328B" w:rsidRDefault="00583448" w:rsidP="00583448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6E60C3" w:rsidRPr="00501548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:rsidR="00583448" w:rsidRPr="00341AC4" w:rsidRDefault="004D5989" w:rsidP="006A19A4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i rozumie </w:t>
            </w:r>
            <w:r w:rsidR="003D1CCF" w:rsidRPr="003D1C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przyczyny wykluczenia społecznego lub zagrożenia wykluczeniem osób doświadczających niepełnosprawności, dostrzega bariery w środowisku</w:t>
            </w:r>
            <w:r w:rsidR="0058344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r w:rsidR="00583448" w:rsidRPr="0058344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potrzeby i zadania rozwojowe osób z niepełnosprawnością intelektualną w różnych okresach życia</w:t>
            </w:r>
            <w:r w:rsidR="0058344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r w:rsidR="00583448" w:rsidRPr="0058344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rolę rodziny tego dziecka oraz systemy wsparcia społecznego</w:t>
            </w:r>
            <w:r w:rsidR="006A19A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r w:rsidR="00583448" w:rsidRPr="0058344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strategie  </w:t>
            </w:r>
            <w:proofErr w:type="spellStart"/>
            <w:r w:rsidR="00583448" w:rsidRPr="0058344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destygmatyzacji</w:t>
            </w:r>
            <w:proofErr w:type="spellEnd"/>
            <w:r w:rsidR="00583448" w:rsidRPr="0058344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i  </w:t>
            </w:r>
            <w:proofErr w:type="spellStart"/>
            <w:r w:rsidR="00583448" w:rsidRPr="0058344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destereotypizacji</w:t>
            </w:r>
            <w:proofErr w:type="spellEnd"/>
            <w:r w:rsidR="00583448" w:rsidRPr="0058344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osób z niepełnosprawnością intelektualną w kontekście rozwiązań rehabilitacyjnych</w:t>
            </w:r>
            <w:r w:rsidR="006A19A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edukacyjnych, terapeutycznych,</w:t>
            </w:r>
            <w:r w:rsidR="00583448" w:rsidRPr="0058344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zasady partycypacji społecznej jako legitymizacji praw osób z niepełnosprawnością intelektualną</w:t>
            </w:r>
          </w:p>
        </w:tc>
        <w:tc>
          <w:tcPr>
            <w:tcW w:w="1773" w:type="dxa"/>
          </w:tcPr>
          <w:p w:rsidR="006E60C3" w:rsidRPr="00341AC4" w:rsidRDefault="003D1C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D1C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PSPEC_W11</w:t>
            </w:r>
          </w:p>
        </w:tc>
      </w:tr>
      <w:tr w:rsidR="00341AC4" w:rsidRPr="00341AC4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6E60C3" w:rsidRDefault="003D1CCF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  <w:p w:rsidR="0079328B" w:rsidRPr="00460A40" w:rsidRDefault="0079328B" w:rsidP="00460A40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9328B">
              <w:rPr>
                <w:rFonts w:asciiTheme="minorHAnsi" w:hAnsiTheme="minorHAnsi" w:cstheme="minorHAnsi"/>
                <w:sz w:val="21"/>
                <w:szCs w:val="21"/>
              </w:rPr>
              <w:t xml:space="preserve">E.1I.W5. </w:t>
            </w:r>
          </w:p>
        </w:tc>
        <w:tc>
          <w:tcPr>
            <w:tcW w:w="6830" w:type="dxa"/>
          </w:tcPr>
          <w:p w:rsidR="006E60C3" w:rsidRPr="00341AC4" w:rsidRDefault="004D5989" w:rsidP="008934FB">
            <w:pPr>
              <w:pStyle w:val="TableParagraph"/>
              <w:tabs>
                <w:tab w:val="left" w:pos="2052"/>
              </w:tabs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i rozumie </w:t>
            </w:r>
            <w:r w:rsidR="003D1CCF" w:rsidRPr="003D1C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prawne i metodyczne podstawy uniwersalnego projektowania jako jednego z głównych instrumentów zapewniania dostępności architektonicznej</w:t>
            </w:r>
            <w:r w:rsidR="0058344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r w:rsidR="006A19A4" w:rsidRPr="006A19A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prawne aspekty funkcjonowania osób z niepełnosprawnością intelektualną</w:t>
            </w:r>
          </w:p>
        </w:tc>
        <w:tc>
          <w:tcPr>
            <w:tcW w:w="1773" w:type="dxa"/>
          </w:tcPr>
          <w:p w:rsidR="006E60C3" w:rsidRPr="00341AC4" w:rsidRDefault="003D1C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D1C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PSPEC_W11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6821"/>
        <w:gridCol w:w="1773"/>
      </w:tblGrid>
      <w:tr w:rsidR="00341AC4" w:rsidRPr="00341AC4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501548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:rsidR="00F86B83" w:rsidRDefault="00F86B83" w:rsidP="00F86B83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9328B">
              <w:rPr>
                <w:rFonts w:asciiTheme="minorHAnsi" w:hAnsiTheme="minorHAnsi" w:cstheme="minorHAnsi"/>
                <w:sz w:val="21"/>
                <w:szCs w:val="21"/>
              </w:rPr>
              <w:t xml:space="preserve">E.1I.U1. </w:t>
            </w:r>
          </w:p>
          <w:p w:rsidR="00F86B83" w:rsidRDefault="00F86B83" w:rsidP="00F86B8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9328B">
              <w:rPr>
                <w:rFonts w:asciiTheme="minorHAnsi" w:hAnsiTheme="minorHAnsi" w:cstheme="minorHAnsi"/>
                <w:sz w:val="21"/>
                <w:szCs w:val="21"/>
              </w:rPr>
              <w:t>E.1I.U4.</w:t>
            </w:r>
          </w:p>
          <w:p w:rsidR="00F86B83" w:rsidRPr="0079328B" w:rsidRDefault="00F86B83" w:rsidP="00F86B83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F86B83" w:rsidRDefault="00F86B83" w:rsidP="0079328B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A713B4" w:rsidRPr="00341AC4" w:rsidRDefault="00A713B4" w:rsidP="00F86B83">
            <w:pPr>
              <w:pStyle w:val="Default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:rsidR="00A713B4" w:rsidRPr="00341AC4" w:rsidRDefault="004D5989" w:rsidP="00F86B83">
            <w:pPr>
              <w:pStyle w:val="TableParagraph"/>
              <w:tabs>
                <w:tab w:val="left" w:pos="1788"/>
              </w:tabs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</w:t>
            </w:r>
            <w:r w:rsidR="003D1CCF" w:rsidRPr="003D1C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doko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nać</w:t>
            </w:r>
            <w:r w:rsidR="003D1CCF" w:rsidRPr="003D1C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identyfikacji podstawowych barier przestrzeni w wybranym obszarze życia społecznego</w:t>
            </w:r>
            <w:r w:rsidR="00F86B8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r w:rsidR="00F86B83" w:rsidRPr="00F86B8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analizować i określać potrzeby i zadania rozwojowe osób z niepełnosprawnością intelektualną w różnych okresach życia</w:t>
            </w:r>
            <w:r w:rsidR="00F86B8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r w:rsidR="00F86B83" w:rsidRPr="00F86B8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charakteryzować rolę rodziny osoby z niepełnosprawnością i analizować oraz określ</w:t>
            </w:r>
            <w:r w:rsidR="00F86B8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ać systemy wsparcia społecznego,, </w:t>
            </w:r>
            <w:r w:rsidR="00F86B83" w:rsidRPr="00F86B8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prezentować  strategie  </w:t>
            </w:r>
            <w:proofErr w:type="spellStart"/>
            <w:r w:rsidR="00F86B83" w:rsidRPr="00F86B8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destygmatyzacji</w:t>
            </w:r>
            <w:proofErr w:type="spellEnd"/>
            <w:r w:rsidR="00F86B83" w:rsidRPr="00F86B8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 </w:t>
            </w:r>
            <w:proofErr w:type="spellStart"/>
            <w:r w:rsidR="00F86B83" w:rsidRPr="00F86B8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destereotypizacji</w:t>
            </w:r>
            <w:proofErr w:type="spellEnd"/>
            <w:r w:rsidR="00F86B83" w:rsidRPr="00F86B8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osób z niepełnosprawnością intelektualną w kontekście rozwiązań rehabilitacyjnych, edukacyjnych, terapeutycznych; analizować partycypację społeczną jako legitymizację praw osób z niepełnosprawnością intelektualną</w:t>
            </w:r>
          </w:p>
        </w:tc>
        <w:tc>
          <w:tcPr>
            <w:tcW w:w="1773" w:type="dxa"/>
          </w:tcPr>
          <w:p w:rsidR="00A713B4" w:rsidRPr="00341AC4" w:rsidRDefault="003D1C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D1C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PSPEC_U07</w:t>
            </w:r>
          </w:p>
        </w:tc>
      </w:tr>
      <w:tr w:rsidR="00341AC4" w:rsidRPr="00341AC4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A713B4" w:rsidRDefault="003D1CCF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  <w:p w:rsidR="00F86B83" w:rsidRPr="0079328B" w:rsidRDefault="00F86B83" w:rsidP="00F86B83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9328B">
              <w:rPr>
                <w:rFonts w:asciiTheme="minorHAnsi" w:hAnsiTheme="minorHAnsi" w:cstheme="minorHAnsi"/>
                <w:sz w:val="21"/>
                <w:szCs w:val="21"/>
              </w:rPr>
              <w:t>E.1I.U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5</w:t>
            </w:r>
            <w:r w:rsidRPr="0079328B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</w:p>
          <w:p w:rsidR="00F86B83" w:rsidRPr="00341AC4" w:rsidRDefault="00F86B83" w:rsidP="00460A4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:rsidR="00A713B4" w:rsidRPr="00341AC4" w:rsidRDefault="004D5989" w:rsidP="00F3773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zaplanować</w:t>
            </w:r>
            <w:r w:rsidR="003D1CCF" w:rsidRPr="003D1C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proces poprawy dostępności z wykorzystaniem metodyki uniwersalnego projektowania</w:t>
            </w:r>
            <w:r w:rsidR="00F86B8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r w:rsidR="00F86B83" w:rsidRPr="00F86B8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analizować prawne aspekty funkcjonowania osób z niepełnosprawnością intelektualną</w:t>
            </w:r>
          </w:p>
        </w:tc>
        <w:tc>
          <w:tcPr>
            <w:tcW w:w="1773" w:type="dxa"/>
          </w:tcPr>
          <w:p w:rsidR="00A713B4" w:rsidRPr="00341AC4" w:rsidRDefault="003D1C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D1C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PSPEC_U07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341AC4" w:rsidRPr="00341AC4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501548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:rsidR="00A713B4" w:rsidRPr="00341AC4" w:rsidRDefault="00460A40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9328B">
              <w:rPr>
                <w:rFonts w:asciiTheme="minorHAnsi" w:hAnsiTheme="minorHAnsi" w:cstheme="minorHAnsi"/>
                <w:sz w:val="21"/>
                <w:szCs w:val="21"/>
              </w:rPr>
              <w:t>E.1I.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K2</w:t>
            </w:r>
            <w:r w:rsidRPr="0079328B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6830" w:type="dxa"/>
          </w:tcPr>
          <w:p w:rsidR="00F86B83" w:rsidRDefault="004D5989" w:rsidP="004D5989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E2CA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</w:t>
            </w:r>
            <w:r w:rsidR="00DE2CA5" w:rsidRPr="00DE2CA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est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gotów do</w:t>
            </w:r>
            <w:r w:rsidR="00DE2CA5" w:rsidRPr="00DE2CA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przygotowan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ia</w:t>
            </w:r>
            <w:r w:rsidR="00DE2CA5" w:rsidRPr="00DE2CA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do podejmowania zespołowych działań służących zapewnieniu dostępności architektonicznej osobom zagrożonym wykluczeniem</w:t>
            </w:r>
            <w:r w:rsidR="00F86B8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</w:p>
          <w:p w:rsidR="00A713B4" w:rsidRPr="00341AC4" w:rsidRDefault="00F86B83" w:rsidP="004D5989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F86B8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wykorzystania zdobytej wiedzy do analizy zdarzeń pedagogicznych</w:t>
            </w:r>
          </w:p>
        </w:tc>
        <w:tc>
          <w:tcPr>
            <w:tcW w:w="1773" w:type="dxa"/>
          </w:tcPr>
          <w:p w:rsidR="00A713B4" w:rsidRPr="00341AC4" w:rsidRDefault="00DE2C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E2CA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PSPEC_K06</w:t>
            </w:r>
          </w:p>
        </w:tc>
      </w:tr>
    </w:tbl>
    <w:p w:rsidR="004F0C66" w:rsidRDefault="004F0C66" w:rsidP="004F0C66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4F0C66" w:rsidRDefault="004F0C66" w:rsidP="004F0C66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F3773E" w:rsidRDefault="00F3773E" w:rsidP="004F0C66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F3773E" w:rsidRDefault="00F3773E" w:rsidP="004F0C66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436303" w:rsidRPr="00DE2CA5" w:rsidRDefault="00436303" w:rsidP="00DE2CA5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DE2CA5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Sposób weryfikacji (+/-)</w:t>
      </w:r>
    </w:p>
    <w:tbl>
      <w:tblPr>
        <w:tblStyle w:val="Tabela-Siatka"/>
        <w:tblW w:w="9843" w:type="dxa"/>
        <w:jc w:val="center"/>
        <w:tblLayout w:type="fixed"/>
        <w:tblLook w:val="04A0"/>
      </w:tblPr>
      <w:tblGrid>
        <w:gridCol w:w="2487"/>
        <w:gridCol w:w="2452"/>
        <w:gridCol w:w="2452"/>
        <w:gridCol w:w="2452"/>
      </w:tblGrid>
      <w:tr w:rsidR="000A6BCA" w:rsidRPr="00341AC4" w:rsidTr="000A6BCA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0A6BCA" w:rsidRPr="00341AC4" w:rsidRDefault="000A6BCA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0A6BCA" w:rsidRPr="00341AC4" w:rsidRDefault="000A6BCA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228" w:type="dxa"/>
            <w:vAlign w:val="center"/>
          </w:tcPr>
          <w:p w:rsidR="000A6BCA" w:rsidRPr="00341AC4" w:rsidRDefault="000A6BCA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0A6BCA" w:rsidRPr="00341AC4" w:rsidRDefault="000A6BCA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</w:tr>
    </w:tbl>
    <w:p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3" w:type="dxa"/>
        <w:jc w:val="center"/>
        <w:tblLook w:val="04A0"/>
      </w:tblPr>
      <w:tblGrid>
        <w:gridCol w:w="2475"/>
        <w:gridCol w:w="818"/>
        <w:gridCol w:w="819"/>
        <w:gridCol w:w="819"/>
        <w:gridCol w:w="819"/>
        <w:gridCol w:w="819"/>
        <w:gridCol w:w="819"/>
        <w:gridCol w:w="819"/>
        <w:gridCol w:w="817"/>
        <w:gridCol w:w="819"/>
      </w:tblGrid>
      <w:tr w:rsidR="000A6BCA" w:rsidRPr="00341AC4" w:rsidTr="000A6BCA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0A6BCA" w:rsidRPr="00341AC4" w:rsidRDefault="000A6BCA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0A6BCA" w:rsidRPr="00341AC4" w:rsidRDefault="000A6BCA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0A6BCA" w:rsidRPr="00341AC4" w:rsidRDefault="000A6B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0A6BCA" w:rsidRPr="00341AC4" w:rsidRDefault="000A6B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0A6BCA" w:rsidRPr="00341AC4" w:rsidRDefault="000A6B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0A6BCA" w:rsidRPr="00341AC4" w:rsidRDefault="000A6B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0A6BCA" w:rsidRPr="00341AC4" w:rsidRDefault="000A6B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0A6BCA" w:rsidRPr="00341AC4" w:rsidRDefault="000A6B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0A6BCA" w:rsidRPr="00341AC4" w:rsidRDefault="000A6B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0A6BCA" w:rsidRPr="00341AC4" w:rsidRDefault="000A6B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0A6BCA" w:rsidRPr="00341AC4" w:rsidRDefault="000A6B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0A6BCA" w:rsidRPr="00341AC4" w:rsidTr="000A6BCA">
        <w:trPr>
          <w:jc w:val="center"/>
        </w:trPr>
        <w:tc>
          <w:tcPr>
            <w:tcW w:w="1237" w:type="dxa"/>
            <w:shd w:val="clear" w:color="auto" w:fill="ECF1F8"/>
          </w:tcPr>
          <w:p w:rsidR="000A6BCA" w:rsidRPr="00341AC4" w:rsidRDefault="000A6BC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0A6BCA" w:rsidRPr="00341AC4" w:rsidRDefault="000A6B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0A6BCA" w:rsidRPr="00341AC4" w:rsidRDefault="000A6B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A6BCA" w:rsidRPr="00341AC4" w:rsidRDefault="000A6B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A6BCA" w:rsidRPr="00341AC4" w:rsidRDefault="000A6B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A6BCA" w:rsidRPr="00341AC4" w:rsidRDefault="000A6B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0A6BCA" w:rsidRPr="00341AC4" w:rsidRDefault="000A6B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A6BCA" w:rsidRPr="00341AC4" w:rsidRDefault="000A6B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0A6BCA" w:rsidRPr="00341AC4" w:rsidRDefault="000A6B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A6BCA" w:rsidRPr="00341AC4" w:rsidRDefault="000A6B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A6BCA" w:rsidRPr="00341AC4" w:rsidTr="000A6BCA">
        <w:trPr>
          <w:jc w:val="center"/>
        </w:trPr>
        <w:tc>
          <w:tcPr>
            <w:tcW w:w="1237" w:type="dxa"/>
            <w:shd w:val="clear" w:color="auto" w:fill="ECF1F8"/>
          </w:tcPr>
          <w:p w:rsidR="000A6BCA" w:rsidRPr="00DE2CA5" w:rsidRDefault="000A6BC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E2CA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0A6BCA" w:rsidRPr="00341AC4" w:rsidRDefault="000A6B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0A6BCA" w:rsidRPr="00341AC4" w:rsidRDefault="000A6B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A6BCA" w:rsidRPr="00341AC4" w:rsidRDefault="000A6B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A6BCA" w:rsidRPr="00341AC4" w:rsidRDefault="000A6B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A6BCA" w:rsidRPr="00341AC4" w:rsidRDefault="000A6B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0A6BCA" w:rsidRPr="00341AC4" w:rsidRDefault="000A6B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A6BCA" w:rsidRPr="00341AC4" w:rsidRDefault="000A6B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0A6BCA" w:rsidRPr="00341AC4" w:rsidRDefault="000A6B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A6BCA" w:rsidRPr="00341AC4" w:rsidRDefault="000A6B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A6BCA" w:rsidRPr="00341AC4" w:rsidTr="000A6BCA">
        <w:trPr>
          <w:jc w:val="center"/>
        </w:trPr>
        <w:tc>
          <w:tcPr>
            <w:tcW w:w="1237" w:type="dxa"/>
            <w:shd w:val="clear" w:color="auto" w:fill="ECF1F8"/>
          </w:tcPr>
          <w:p w:rsidR="000A6BCA" w:rsidRPr="00341AC4" w:rsidRDefault="000A6BC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0A6BCA" w:rsidRPr="00341AC4" w:rsidRDefault="000A6B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A6BCA" w:rsidRPr="00341AC4" w:rsidRDefault="000A6B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A6BCA" w:rsidRPr="00341AC4" w:rsidRDefault="000A6B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A6BCA" w:rsidRPr="00341AC4" w:rsidRDefault="000A6B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A6BCA" w:rsidRPr="00341AC4" w:rsidRDefault="000A6B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0A6BCA" w:rsidRPr="00341AC4" w:rsidRDefault="000A6B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A6BCA" w:rsidRPr="00341AC4" w:rsidRDefault="000A6B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0A6BCA" w:rsidRPr="00341AC4" w:rsidRDefault="000A6B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0A6BCA" w:rsidRPr="00341AC4" w:rsidRDefault="000A6B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A6BCA" w:rsidRPr="00341AC4" w:rsidTr="000A6BCA">
        <w:trPr>
          <w:jc w:val="center"/>
        </w:trPr>
        <w:tc>
          <w:tcPr>
            <w:tcW w:w="1237" w:type="dxa"/>
            <w:shd w:val="clear" w:color="auto" w:fill="ECF1F8"/>
          </w:tcPr>
          <w:p w:rsidR="000A6BCA" w:rsidRPr="00341AC4" w:rsidRDefault="000A6BC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0A6BCA" w:rsidRPr="00341AC4" w:rsidRDefault="000A6B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A6BCA" w:rsidRPr="00341AC4" w:rsidRDefault="000A6B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A6BCA" w:rsidRPr="00341AC4" w:rsidRDefault="000A6B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A6BCA" w:rsidRPr="00341AC4" w:rsidRDefault="000A6B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A6BCA" w:rsidRPr="00341AC4" w:rsidRDefault="000A6B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0A6BCA" w:rsidRPr="00341AC4" w:rsidRDefault="000A6B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A6BCA" w:rsidRPr="00341AC4" w:rsidRDefault="000A6B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0A6BCA" w:rsidRPr="00341AC4" w:rsidRDefault="000A6B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0A6BCA" w:rsidRPr="00341AC4" w:rsidRDefault="000A6B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A6BCA" w:rsidRPr="00341AC4" w:rsidTr="000A6BCA">
        <w:trPr>
          <w:jc w:val="center"/>
        </w:trPr>
        <w:tc>
          <w:tcPr>
            <w:tcW w:w="1237" w:type="dxa"/>
            <w:shd w:val="clear" w:color="auto" w:fill="ECF1F8"/>
          </w:tcPr>
          <w:p w:rsidR="000A6BCA" w:rsidRPr="00341AC4" w:rsidRDefault="000A6BC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0A6BCA" w:rsidRPr="00341AC4" w:rsidRDefault="000A6B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A6BCA" w:rsidRPr="00341AC4" w:rsidRDefault="000A6B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A6BCA" w:rsidRPr="00341AC4" w:rsidRDefault="000A6B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A6BCA" w:rsidRPr="00341AC4" w:rsidRDefault="000A6B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A6BCA" w:rsidRPr="00341AC4" w:rsidRDefault="000A6B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0A6BCA" w:rsidRPr="00341AC4" w:rsidRDefault="000A6B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A6BCA" w:rsidRPr="00341AC4" w:rsidRDefault="000A6B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0A6BCA" w:rsidRPr="00341AC4" w:rsidRDefault="000A6B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0A6BCA" w:rsidRPr="00341AC4" w:rsidRDefault="000A6B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4F0C66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:rsidR="004F0C66" w:rsidRDefault="004F0C66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</w:p>
    <w:p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0A6BCA" w:rsidRPr="00341AC4" w:rsidRDefault="000A6BCA" w:rsidP="000A6BCA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0A6BCA" w:rsidRPr="00341AC4" w:rsidRDefault="000A6BCA" w:rsidP="000A6BCA">
      <w:pPr>
        <w:pStyle w:val="TableParagraph"/>
        <w:spacing w:after="120" w:line="276" w:lineRule="auto"/>
        <w:ind w:left="360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(W) </w:t>
      </w:r>
      <w:r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/>
      </w:tblPr>
      <w:tblGrid>
        <w:gridCol w:w="961"/>
        <w:gridCol w:w="8878"/>
      </w:tblGrid>
      <w:tr w:rsidR="000A6BCA" w:rsidRPr="00341AC4" w:rsidTr="00553758">
        <w:trPr>
          <w:jc w:val="center"/>
        </w:trPr>
        <w:tc>
          <w:tcPr>
            <w:tcW w:w="961" w:type="dxa"/>
          </w:tcPr>
          <w:p w:rsidR="000A6BCA" w:rsidRPr="00341AC4" w:rsidRDefault="000A6BCA" w:rsidP="0055375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:rsidR="000A6BCA" w:rsidRPr="00341AC4" w:rsidRDefault="000A6BCA" w:rsidP="0055375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0A6BCA" w:rsidRPr="00341AC4" w:rsidTr="00553758">
        <w:trPr>
          <w:jc w:val="center"/>
        </w:trPr>
        <w:tc>
          <w:tcPr>
            <w:tcW w:w="961" w:type="dxa"/>
          </w:tcPr>
          <w:p w:rsidR="000A6BCA" w:rsidRPr="00341AC4" w:rsidRDefault="000A6BCA" w:rsidP="0055375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:rsidR="000A6BCA" w:rsidRPr="00460A40" w:rsidRDefault="000A6BCA" w:rsidP="000A6BC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 w:rsidRPr="00460A40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Uzyskał 50</w:t>
            </w:r>
            <w:r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%</w:t>
            </w:r>
            <w:r w:rsidRPr="00460A40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 - 60% </w:t>
            </w:r>
            <w:r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z kolokwium</w:t>
            </w:r>
          </w:p>
        </w:tc>
      </w:tr>
      <w:tr w:rsidR="000A6BCA" w:rsidRPr="00341AC4" w:rsidTr="00553758">
        <w:trPr>
          <w:jc w:val="center"/>
        </w:trPr>
        <w:tc>
          <w:tcPr>
            <w:tcW w:w="961" w:type="dxa"/>
          </w:tcPr>
          <w:p w:rsidR="000A6BCA" w:rsidRPr="00341AC4" w:rsidRDefault="000A6BCA" w:rsidP="0055375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:rsidR="000A6BCA" w:rsidRPr="00460A40" w:rsidRDefault="000A6BCA" w:rsidP="0055375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 w:rsidRPr="00460A40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Uzyskał 61</w:t>
            </w:r>
            <w:r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%</w:t>
            </w:r>
            <w:r w:rsidRPr="00460A40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 - 70% </w:t>
            </w:r>
            <w:r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z kolokwium</w:t>
            </w:r>
          </w:p>
        </w:tc>
      </w:tr>
      <w:tr w:rsidR="000A6BCA" w:rsidRPr="00341AC4" w:rsidTr="00553758">
        <w:trPr>
          <w:jc w:val="center"/>
        </w:trPr>
        <w:tc>
          <w:tcPr>
            <w:tcW w:w="961" w:type="dxa"/>
          </w:tcPr>
          <w:p w:rsidR="000A6BCA" w:rsidRPr="00341AC4" w:rsidRDefault="000A6BCA" w:rsidP="0055375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:rsidR="000A6BCA" w:rsidRPr="00460A40" w:rsidRDefault="000A6BCA" w:rsidP="0055375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 w:rsidRPr="00460A40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Uzyskał 71</w:t>
            </w:r>
            <w:r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%</w:t>
            </w:r>
            <w:r w:rsidRPr="00460A40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 - 80% </w:t>
            </w:r>
            <w:r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z kolokwium</w:t>
            </w:r>
          </w:p>
        </w:tc>
      </w:tr>
      <w:tr w:rsidR="000A6BCA" w:rsidRPr="00341AC4" w:rsidTr="00553758">
        <w:trPr>
          <w:jc w:val="center"/>
        </w:trPr>
        <w:tc>
          <w:tcPr>
            <w:tcW w:w="961" w:type="dxa"/>
          </w:tcPr>
          <w:p w:rsidR="000A6BCA" w:rsidRPr="00341AC4" w:rsidRDefault="000A6BCA" w:rsidP="0055375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:rsidR="000A6BCA" w:rsidRPr="00460A40" w:rsidRDefault="000A6BCA" w:rsidP="0055375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 w:rsidRPr="00460A40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Uzyskał 81</w:t>
            </w:r>
            <w:r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%</w:t>
            </w:r>
            <w:r w:rsidRPr="00460A40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 - 90% </w:t>
            </w:r>
            <w:r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z kolokwium</w:t>
            </w:r>
          </w:p>
        </w:tc>
      </w:tr>
      <w:tr w:rsidR="000A6BCA" w:rsidRPr="00341AC4" w:rsidTr="00553758">
        <w:trPr>
          <w:jc w:val="center"/>
        </w:trPr>
        <w:tc>
          <w:tcPr>
            <w:tcW w:w="961" w:type="dxa"/>
          </w:tcPr>
          <w:p w:rsidR="000A6BCA" w:rsidRPr="00341AC4" w:rsidRDefault="000A6BCA" w:rsidP="0055375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:rsidR="000A6BCA" w:rsidRPr="00460A40" w:rsidRDefault="000A6BCA" w:rsidP="0055375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 w:rsidRPr="00460A40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Uzyskał 91</w:t>
            </w:r>
            <w:r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%</w:t>
            </w:r>
            <w:r w:rsidRPr="00460A40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 - 100% </w:t>
            </w:r>
            <w:r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z kolokwium</w:t>
            </w:r>
          </w:p>
        </w:tc>
      </w:tr>
    </w:tbl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DE2CA5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DE2CA5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/>
      </w:tblPr>
      <w:tblGrid>
        <w:gridCol w:w="961"/>
        <w:gridCol w:w="8878"/>
      </w:tblGrid>
      <w:tr w:rsidR="00341AC4" w:rsidRPr="000A6BCA" w:rsidTr="000D4346">
        <w:trPr>
          <w:jc w:val="center"/>
        </w:trPr>
        <w:tc>
          <w:tcPr>
            <w:tcW w:w="961" w:type="dxa"/>
          </w:tcPr>
          <w:p w:rsidR="00896E3C" w:rsidRPr="000A6BCA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A6BCA">
              <w:rPr>
                <w:rFonts w:asciiTheme="minorHAnsi" w:hAnsiTheme="minorHAnsi" w:cstheme="minorHAnsi"/>
                <w:iCs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:rsidR="00896E3C" w:rsidRPr="000A6BCA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A6BCA">
              <w:rPr>
                <w:rFonts w:asciiTheme="minorHAnsi" w:hAnsiTheme="minorHAnsi" w:cstheme="minorHAnsi"/>
                <w:iCs/>
                <w:sz w:val="21"/>
                <w:szCs w:val="21"/>
              </w:rPr>
              <w:t>Kryterium oceny</w:t>
            </w:r>
          </w:p>
        </w:tc>
      </w:tr>
      <w:tr w:rsidR="00341AC4" w:rsidRPr="000A6BCA" w:rsidTr="000D4346">
        <w:trPr>
          <w:jc w:val="center"/>
        </w:trPr>
        <w:tc>
          <w:tcPr>
            <w:tcW w:w="961" w:type="dxa"/>
          </w:tcPr>
          <w:p w:rsidR="00896E3C" w:rsidRPr="000A6BCA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A6BCA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3</w:t>
            </w:r>
            <w:r w:rsidR="00913ECD" w:rsidRPr="000A6BCA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:rsidR="00896E3C" w:rsidRPr="000A6BCA" w:rsidRDefault="00DE2CA5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 w:rsidRPr="000A6BCA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Uzyskał 50 - 60% maksymalnej liczby punktów w ramach zrealizowanego projektu</w:t>
            </w:r>
          </w:p>
        </w:tc>
      </w:tr>
      <w:tr w:rsidR="00341AC4" w:rsidRPr="000A6BCA" w:rsidTr="000D4346">
        <w:trPr>
          <w:jc w:val="center"/>
        </w:trPr>
        <w:tc>
          <w:tcPr>
            <w:tcW w:w="961" w:type="dxa"/>
          </w:tcPr>
          <w:p w:rsidR="00896E3C" w:rsidRPr="000A6BCA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A6BCA">
              <w:rPr>
                <w:rFonts w:asciiTheme="minorHAnsi" w:hAnsiTheme="minorHAnsi" w:cstheme="minorHAnsi"/>
                <w:iCs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:rsidR="00896E3C" w:rsidRPr="000A6BCA" w:rsidRDefault="00DE2CA5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 w:rsidRPr="000A6BCA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Uzyskał 61 - 70% maksymalnej liczby punktów w ramach zrealizowanego projektu</w:t>
            </w:r>
          </w:p>
        </w:tc>
      </w:tr>
      <w:tr w:rsidR="00341AC4" w:rsidRPr="000A6BCA" w:rsidTr="000D4346">
        <w:trPr>
          <w:jc w:val="center"/>
        </w:trPr>
        <w:tc>
          <w:tcPr>
            <w:tcW w:w="961" w:type="dxa"/>
          </w:tcPr>
          <w:p w:rsidR="00896E3C" w:rsidRPr="000A6BCA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A6BCA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4</w:t>
            </w:r>
            <w:r w:rsidR="00913ECD" w:rsidRPr="000A6BCA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:rsidR="00896E3C" w:rsidRPr="000A6BCA" w:rsidRDefault="00DE2CA5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 w:rsidRPr="000A6BCA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Uzyskał 71 - 80% maksymalnej liczby punktów w ramach zrealizowanego projektu</w:t>
            </w:r>
          </w:p>
        </w:tc>
      </w:tr>
      <w:tr w:rsidR="00341AC4" w:rsidRPr="000A6BCA" w:rsidTr="000D4346">
        <w:trPr>
          <w:jc w:val="center"/>
        </w:trPr>
        <w:tc>
          <w:tcPr>
            <w:tcW w:w="961" w:type="dxa"/>
          </w:tcPr>
          <w:p w:rsidR="00896E3C" w:rsidRPr="000A6BCA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A6BCA">
              <w:rPr>
                <w:rFonts w:asciiTheme="minorHAnsi" w:hAnsiTheme="minorHAnsi" w:cstheme="minorHAnsi"/>
                <w:iCs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:rsidR="00896E3C" w:rsidRPr="000A6BCA" w:rsidRDefault="00DE2CA5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 w:rsidRPr="000A6BCA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Uzyskał 81 - 90% maksymalnej liczby punktów w ramach zrealizowanego projektu</w:t>
            </w:r>
          </w:p>
        </w:tc>
      </w:tr>
      <w:tr w:rsidR="00341AC4" w:rsidRPr="000A6BCA" w:rsidTr="000D4346">
        <w:trPr>
          <w:jc w:val="center"/>
        </w:trPr>
        <w:tc>
          <w:tcPr>
            <w:tcW w:w="961" w:type="dxa"/>
          </w:tcPr>
          <w:p w:rsidR="00896E3C" w:rsidRPr="000A6BCA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A6BCA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5</w:t>
            </w:r>
            <w:r w:rsidR="00913ECD" w:rsidRPr="000A6BCA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:rsidR="00896E3C" w:rsidRPr="000A6BCA" w:rsidRDefault="00DE2CA5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 w:rsidRPr="000A6BCA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Uzyskał 91 - 100% maksymalnej liczby punktów w ramach zrealizowanego projektu</w:t>
            </w:r>
          </w:p>
        </w:tc>
      </w:tr>
    </w:tbl>
    <w:p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9"/>
        <w:gridCol w:w="2172"/>
        <w:gridCol w:w="2173"/>
      </w:tblGrid>
      <w:tr w:rsidR="00341AC4" w:rsidRPr="00341AC4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DE2C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E7064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:rsidTr="006C5000">
        <w:trPr>
          <w:trHeight w:val="285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:rsidR="00896E3C" w:rsidRPr="00341AC4" w:rsidRDefault="00DE2C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896E3C" w:rsidRPr="00341AC4" w:rsidRDefault="00DE2C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:rsidTr="006C5000">
        <w:trPr>
          <w:trHeight w:val="282"/>
          <w:jc w:val="center"/>
        </w:trPr>
        <w:tc>
          <w:tcPr>
            <w:tcW w:w="5499" w:type="dxa"/>
          </w:tcPr>
          <w:p w:rsidR="00896E3C" w:rsidRPr="00341AC4" w:rsidRDefault="00896E3C" w:rsidP="000A6BC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:rsidR="00896E3C" w:rsidRPr="00341AC4" w:rsidRDefault="00DE2C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896E3C" w:rsidRPr="00341AC4" w:rsidRDefault="00DE2C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E7064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E7064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  <w:r w:rsidR="00D30ECA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:rsidR="00896E3C" w:rsidRPr="00341AC4" w:rsidRDefault="00DE2C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="00E7064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896E3C" w:rsidRPr="00341AC4" w:rsidRDefault="00DE2CA5" w:rsidP="00E7064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="00E7064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</w:tcPr>
          <w:p w:rsidR="00896E3C" w:rsidRPr="00341AC4" w:rsidRDefault="00896E3C" w:rsidP="000A6BC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:rsidR="00896E3C" w:rsidRPr="00341AC4" w:rsidRDefault="00DE2C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="00E7064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896E3C" w:rsidRPr="00341AC4" w:rsidRDefault="00DE2C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="00E7064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</w:tcPr>
          <w:p w:rsidR="00896E3C" w:rsidRPr="00341AC4" w:rsidRDefault="000A6BCA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</w:t>
            </w:r>
            <w:r w:rsidR="00896E3C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2172" w:type="dxa"/>
            <w:vAlign w:val="center"/>
          </w:tcPr>
          <w:p w:rsidR="00896E3C" w:rsidRPr="00341AC4" w:rsidRDefault="00DE2C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="00E7064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896E3C" w:rsidRPr="00341AC4" w:rsidRDefault="00DE2C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  <w:r w:rsidR="00D30EC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DE2C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DE2C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1106DC" w:rsidRPr="00341AC4" w:rsidRDefault="00DE2C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DE2C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</w:tbl>
    <w:p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lastRenderedPageBreak/>
        <w:t>*niepotrzebne usunąć</w:t>
      </w:r>
    </w:p>
    <w:p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09A10CE"/>
    <w:multiLevelType w:val="hybridMultilevel"/>
    <w:tmpl w:val="E1D0A85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62E827EB"/>
    <w:multiLevelType w:val="hybridMultilevel"/>
    <w:tmpl w:val="98989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>
    <w:nsid w:val="6BF60582"/>
    <w:multiLevelType w:val="hybridMultilevel"/>
    <w:tmpl w:val="0A62912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5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6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7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8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5"/>
  </w:num>
  <w:num w:numId="2">
    <w:abstractNumId w:val="5"/>
  </w:num>
  <w:num w:numId="3">
    <w:abstractNumId w:val="18"/>
  </w:num>
  <w:num w:numId="4">
    <w:abstractNumId w:val="36"/>
  </w:num>
  <w:num w:numId="5">
    <w:abstractNumId w:val="2"/>
  </w:num>
  <w:num w:numId="6">
    <w:abstractNumId w:val="34"/>
  </w:num>
  <w:num w:numId="7">
    <w:abstractNumId w:val="10"/>
  </w:num>
  <w:num w:numId="8">
    <w:abstractNumId w:val="17"/>
  </w:num>
  <w:num w:numId="9">
    <w:abstractNumId w:val="7"/>
  </w:num>
  <w:num w:numId="10">
    <w:abstractNumId w:val="24"/>
  </w:num>
  <w:num w:numId="11">
    <w:abstractNumId w:val="25"/>
  </w:num>
  <w:num w:numId="12">
    <w:abstractNumId w:val="33"/>
  </w:num>
  <w:num w:numId="13">
    <w:abstractNumId w:val="12"/>
  </w:num>
  <w:num w:numId="14">
    <w:abstractNumId w:val="29"/>
  </w:num>
  <w:num w:numId="15">
    <w:abstractNumId w:val="32"/>
  </w:num>
  <w:num w:numId="16">
    <w:abstractNumId w:val="30"/>
  </w:num>
  <w:num w:numId="17">
    <w:abstractNumId w:val="20"/>
  </w:num>
  <w:num w:numId="18">
    <w:abstractNumId w:val="9"/>
  </w:num>
  <w:num w:numId="19">
    <w:abstractNumId w:val="13"/>
  </w:num>
  <w:num w:numId="20">
    <w:abstractNumId w:val="1"/>
  </w:num>
  <w:num w:numId="21">
    <w:abstractNumId w:val="21"/>
  </w:num>
  <w:num w:numId="22">
    <w:abstractNumId w:val="23"/>
  </w:num>
  <w:num w:numId="23">
    <w:abstractNumId w:val="0"/>
  </w:num>
  <w:num w:numId="24">
    <w:abstractNumId w:val="37"/>
  </w:num>
  <w:num w:numId="25">
    <w:abstractNumId w:val="11"/>
  </w:num>
  <w:num w:numId="26">
    <w:abstractNumId w:val="19"/>
  </w:num>
  <w:num w:numId="27">
    <w:abstractNumId w:val="38"/>
  </w:num>
  <w:num w:numId="28">
    <w:abstractNumId w:val="14"/>
  </w:num>
  <w:num w:numId="29">
    <w:abstractNumId w:val="27"/>
  </w:num>
  <w:num w:numId="30">
    <w:abstractNumId w:val="6"/>
  </w:num>
  <w:num w:numId="31">
    <w:abstractNumId w:val="16"/>
  </w:num>
  <w:num w:numId="32">
    <w:abstractNumId w:val="22"/>
  </w:num>
  <w:num w:numId="33">
    <w:abstractNumId w:val="4"/>
  </w:num>
  <w:num w:numId="34">
    <w:abstractNumId w:val="15"/>
  </w:num>
  <w:num w:numId="35">
    <w:abstractNumId w:val="8"/>
  </w:num>
  <w:num w:numId="36">
    <w:abstractNumId w:val="26"/>
  </w:num>
  <w:num w:numId="37">
    <w:abstractNumId w:val="28"/>
  </w:num>
  <w:num w:numId="38">
    <w:abstractNumId w:val="31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746C5"/>
    <w:rsid w:val="00001F0B"/>
    <w:rsid w:val="000149CF"/>
    <w:rsid w:val="00040C7C"/>
    <w:rsid w:val="00053608"/>
    <w:rsid w:val="000657F2"/>
    <w:rsid w:val="000706A4"/>
    <w:rsid w:val="0007138A"/>
    <w:rsid w:val="000746C5"/>
    <w:rsid w:val="000800D0"/>
    <w:rsid w:val="000A5AAF"/>
    <w:rsid w:val="000A6BCA"/>
    <w:rsid w:val="000D4346"/>
    <w:rsid w:val="000F5265"/>
    <w:rsid w:val="00104870"/>
    <w:rsid w:val="00104F8D"/>
    <w:rsid w:val="001106DC"/>
    <w:rsid w:val="00126FF9"/>
    <w:rsid w:val="001373A5"/>
    <w:rsid w:val="00145EC7"/>
    <w:rsid w:val="001D18A7"/>
    <w:rsid w:val="001D511D"/>
    <w:rsid w:val="001E0ADE"/>
    <w:rsid w:val="001E7B5A"/>
    <w:rsid w:val="00204C4C"/>
    <w:rsid w:val="002401BA"/>
    <w:rsid w:val="002424C7"/>
    <w:rsid w:val="0027397F"/>
    <w:rsid w:val="00294AD2"/>
    <w:rsid w:val="00332E95"/>
    <w:rsid w:val="00341AC4"/>
    <w:rsid w:val="0034602B"/>
    <w:rsid w:val="003622B2"/>
    <w:rsid w:val="00363F81"/>
    <w:rsid w:val="003B55C2"/>
    <w:rsid w:val="003B6F34"/>
    <w:rsid w:val="003D038D"/>
    <w:rsid w:val="003D1CCF"/>
    <w:rsid w:val="003D5C56"/>
    <w:rsid w:val="003E0703"/>
    <w:rsid w:val="00402BCD"/>
    <w:rsid w:val="00405AD4"/>
    <w:rsid w:val="00406793"/>
    <w:rsid w:val="00421C9E"/>
    <w:rsid w:val="004256BE"/>
    <w:rsid w:val="00436303"/>
    <w:rsid w:val="004443B6"/>
    <w:rsid w:val="0044577E"/>
    <w:rsid w:val="004501ED"/>
    <w:rsid w:val="00460A40"/>
    <w:rsid w:val="004838B3"/>
    <w:rsid w:val="004A241A"/>
    <w:rsid w:val="004B30D1"/>
    <w:rsid w:val="004C2D66"/>
    <w:rsid w:val="004D5989"/>
    <w:rsid w:val="004E017B"/>
    <w:rsid w:val="004F0C66"/>
    <w:rsid w:val="004F47E5"/>
    <w:rsid w:val="00501548"/>
    <w:rsid w:val="00513674"/>
    <w:rsid w:val="00522DED"/>
    <w:rsid w:val="005363F3"/>
    <w:rsid w:val="00543BC4"/>
    <w:rsid w:val="00566B57"/>
    <w:rsid w:val="00571CD4"/>
    <w:rsid w:val="005769E7"/>
    <w:rsid w:val="00583448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A19A4"/>
    <w:rsid w:val="006C5000"/>
    <w:rsid w:val="006D764F"/>
    <w:rsid w:val="006E60C3"/>
    <w:rsid w:val="006F029C"/>
    <w:rsid w:val="00700B6F"/>
    <w:rsid w:val="00725F8A"/>
    <w:rsid w:val="00730F72"/>
    <w:rsid w:val="00745543"/>
    <w:rsid w:val="00775AF1"/>
    <w:rsid w:val="0078420E"/>
    <w:rsid w:val="0079328B"/>
    <w:rsid w:val="007B4799"/>
    <w:rsid w:val="007B605E"/>
    <w:rsid w:val="007C3DBD"/>
    <w:rsid w:val="00823B29"/>
    <w:rsid w:val="00834C51"/>
    <w:rsid w:val="00862E0A"/>
    <w:rsid w:val="008934FB"/>
    <w:rsid w:val="00896E3C"/>
    <w:rsid w:val="008B336A"/>
    <w:rsid w:val="00906C25"/>
    <w:rsid w:val="009109EC"/>
    <w:rsid w:val="00913ECD"/>
    <w:rsid w:val="00930217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B3EAB"/>
    <w:rsid w:val="00BE67AE"/>
    <w:rsid w:val="00C1154E"/>
    <w:rsid w:val="00C14619"/>
    <w:rsid w:val="00C15E8D"/>
    <w:rsid w:val="00C2795D"/>
    <w:rsid w:val="00C51D09"/>
    <w:rsid w:val="00C62B71"/>
    <w:rsid w:val="00C74615"/>
    <w:rsid w:val="00CA3616"/>
    <w:rsid w:val="00CB604E"/>
    <w:rsid w:val="00CC0F64"/>
    <w:rsid w:val="00CD35FC"/>
    <w:rsid w:val="00CD60D3"/>
    <w:rsid w:val="00CF48D1"/>
    <w:rsid w:val="00D05AB2"/>
    <w:rsid w:val="00D30ECA"/>
    <w:rsid w:val="00D85EF3"/>
    <w:rsid w:val="00D864ED"/>
    <w:rsid w:val="00D938BC"/>
    <w:rsid w:val="00DA28D5"/>
    <w:rsid w:val="00DA665E"/>
    <w:rsid w:val="00DB5D67"/>
    <w:rsid w:val="00DD65E8"/>
    <w:rsid w:val="00DD7386"/>
    <w:rsid w:val="00DE1F53"/>
    <w:rsid w:val="00DE2CA5"/>
    <w:rsid w:val="00E17D02"/>
    <w:rsid w:val="00E30DA9"/>
    <w:rsid w:val="00E604E4"/>
    <w:rsid w:val="00E63048"/>
    <w:rsid w:val="00E7064B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3773E"/>
    <w:rsid w:val="00F5109B"/>
    <w:rsid w:val="00F5709D"/>
    <w:rsid w:val="00F71386"/>
    <w:rsid w:val="00F72752"/>
    <w:rsid w:val="00F75F6D"/>
    <w:rsid w:val="00F77196"/>
    <w:rsid w:val="00F77856"/>
    <w:rsid w:val="00F86B83"/>
    <w:rsid w:val="00F93849"/>
    <w:rsid w:val="00FA4A01"/>
    <w:rsid w:val="00FB2C0D"/>
    <w:rsid w:val="00FD380B"/>
    <w:rsid w:val="00FE128D"/>
    <w:rsid w:val="00FE6295"/>
    <w:rsid w:val="00FE667D"/>
    <w:rsid w:val="00FF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Default">
    <w:name w:val="Default"/>
    <w:rsid w:val="0079328B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CDE80-67F2-4014-9493-F3B27C4A1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1309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Karolina</cp:lastModifiedBy>
  <cp:revision>19</cp:revision>
  <cp:lastPrinted>2025-10-28T07:51:00Z</cp:lastPrinted>
  <dcterms:created xsi:type="dcterms:W3CDTF">2026-06-18T11:19:00Z</dcterms:created>
  <dcterms:modified xsi:type="dcterms:W3CDTF">2026-06-19T14:37:00Z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