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894F4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 </w:t>
      </w:r>
      <w:r w:rsidR="00894F49" w:rsidRPr="00894F49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0113.1.PSP.E1.PURD</w:t>
      </w:r>
    </w:p>
    <w:p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894F49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894F49" w:rsidRPr="00894F49">
        <w:rPr>
          <w:rFonts w:asciiTheme="minorHAnsi" w:hAnsiTheme="minorHAnsi" w:cstheme="minorHAnsi"/>
          <w:b/>
          <w:bCs/>
          <w:color w:val="000000" w:themeColor="text1"/>
        </w:rPr>
        <w:t>Projektowanie uniwersalne relacji i działania</w:t>
      </w:r>
    </w:p>
    <w:p w:rsidR="004838B3" w:rsidRPr="0092228C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  <w:lang w:val="en-US"/>
        </w:rPr>
      </w:pPr>
      <w:proofErr w:type="spellStart"/>
      <w:r w:rsidRPr="0092228C">
        <w:rPr>
          <w:b/>
          <w:bCs/>
          <w:i w:val="0"/>
          <w:iCs/>
          <w:color w:val="000000" w:themeColor="text1"/>
          <w:lang w:val="en-US"/>
        </w:rPr>
        <w:t>Nazwa</w:t>
      </w:r>
      <w:proofErr w:type="spellEnd"/>
      <w:r w:rsidRPr="0092228C">
        <w:rPr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 w:rsidRPr="0092228C">
        <w:rPr>
          <w:b/>
          <w:bCs/>
          <w:i w:val="0"/>
          <w:iCs/>
          <w:color w:val="000000" w:themeColor="text1"/>
          <w:lang w:val="en-US"/>
        </w:rPr>
        <w:t>przedmiotu</w:t>
      </w:r>
      <w:proofErr w:type="spellEnd"/>
      <w:r w:rsidRPr="0092228C">
        <w:rPr>
          <w:b/>
          <w:bCs/>
          <w:i w:val="0"/>
          <w:iCs/>
          <w:color w:val="000000" w:themeColor="text1"/>
          <w:lang w:val="en-US"/>
        </w:rPr>
        <w:t xml:space="preserve"> (</w:t>
      </w:r>
      <w:proofErr w:type="spellStart"/>
      <w:r w:rsidRPr="0092228C">
        <w:rPr>
          <w:b/>
          <w:bCs/>
          <w:i w:val="0"/>
          <w:iCs/>
          <w:color w:val="000000" w:themeColor="text1"/>
          <w:lang w:val="en-US"/>
        </w:rPr>
        <w:t>zajęć</w:t>
      </w:r>
      <w:proofErr w:type="spellEnd"/>
      <w:r w:rsidRPr="0092228C">
        <w:rPr>
          <w:b/>
          <w:bCs/>
          <w:i w:val="0"/>
          <w:iCs/>
          <w:color w:val="000000" w:themeColor="text1"/>
          <w:lang w:val="en-US"/>
        </w:rPr>
        <w:t xml:space="preserve">) w </w:t>
      </w:r>
      <w:proofErr w:type="spellStart"/>
      <w:r w:rsidRPr="0092228C">
        <w:rPr>
          <w:b/>
          <w:bCs/>
          <w:i w:val="0"/>
          <w:iCs/>
          <w:color w:val="000000" w:themeColor="text1"/>
          <w:lang w:val="en-US"/>
        </w:rPr>
        <w:t>języku</w:t>
      </w:r>
      <w:proofErr w:type="spellEnd"/>
      <w:r w:rsidRPr="0092228C">
        <w:rPr>
          <w:b/>
          <w:bCs/>
          <w:i w:val="0"/>
          <w:iCs/>
          <w:color w:val="000000" w:themeColor="text1"/>
          <w:lang w:val="en-US"/>
        </w:rPr>
        <w:t xml:space="preserve"> </w:t>
      </w:r>
      <w:proofErr w:type="spellStart"/>
      <w:r w:rsidRPr="0092228C">
        <w:rPr>
          <w:b/>
          <w:bCs/>
          <w:i w:val="0"/>
          <w:iCs/>
          <w:color w:val="000000" w:themeColor="text1"/>
          <w:lang w:val="en-US"/>
        </w:rPr>
        <w:t>angielskim</w:t>
      </w:r>
      <w:proofErr w:type="spellEnd"/>
      <w:r w:rsidRPr="0092228C">
        <w:rPr>
          <w:b/>
          <w:bCs/>
          <w:i w:val="0"/>
          <w:iCs/>
          <w:color w:val="000000" w:themeColor="text1"/>
          <w:lang w:val="en-US"/>
        </w:rPr>
        <w:t>:</w:t>
      </w:r>
      <w:r w:rsidR="00894F49" w:rsidRPr="0092228C">
        <w:rPr>
          <w:b/>
          <w:bCs/>
          <w:i w:val="0"/>
          <w:iCs/>
          <w:color w:val="000000" w:themeColor="text1"/>
          <w:lang w:val="en-US"/>
        </w:rPr>
        <w:t xml:space="preserve"> Universal Design of Relationship and Action</w:t>
      </w:r>
    </w:p>
    <w:p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:rsidR="000746C5" w:rsidRPr="0091490D" w:rsidRDefault="00894F4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91490D"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  <w:t>Pedagogika specjalna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:rsidR="000746C5" w:rsidRPr="00341AC4" w:rsidRDefault="00894F49" w:rsidP="0021571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94F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Stacjonarne/niestacjonarne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:rsidR="00AB3480" w:rsidRPr="00341AC4" w:rsidRDefault="00894F49" w:rsidP="0021571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94F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Jednolite magisterskie</w:t>
            </w:r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:rsidR="000746C5" w:rsidRPr="00341AC4" w:rsidRDefault="00894F49" w:rsidP="0021571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proofErr w:type="spellStart"/>
            <w:r w:rsidRPr="00894F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Ogólnoakademicki</w:t>
            </w:r>
            <w:proofErr w:type="spellEnd"/>
          </w:p>
        </w:tc>
      </w:tr>
      <w:tr w:rsidR="00341AC4" w:rsidRPr="00341AC4" w:rsidTr="004C2D66">
        <w:trPr>
          <w:trHeight w:val="282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:rsidR="000746C5" w:rsidRPr="00341AC4" w:rsidRDefault="0092228C" w:rsidP="0021571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Dr Paweł </w:t>
            </w:r>
            <w:proofErr w:type="spellStart"/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Garbuzik</w:t>
            </w:r>
            <w:proofErr w:type="spellEnd"/>
          </w:p>
        </w:tc>
      </w:tr>
      <w:tr w:rsidR="00341AC4" w:rsidRPr="00341AC4" w:rsidTr="004C2D66">
        <w:trPr>
          <w:trHeight w:val="285"/>
          <w:jc w:val="center"/>
        </w:trPr>
        <w:tc>
          <w:tcPr>
            <w:tcW w:w="4742" w:type="dxa"/>
          </w:tcPr>
          <w:p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:rsidR="001373A5" w:rsidRPr="00341AC4" w:rsidRDefault="0092228C" w:rsidP="00215713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pawel.garbuzik@ujk.edu.pl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:rsidTr="00363F81">
        <w:trPr>
          <w:trHeight w:val="285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:rsidR="000746C5" w:rsidRPr="00341AC4" w:rsidRDefault="00894F4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polski</w:t>
            </w:r>
          </w:p>
        </w:tc>
      </w:tr>
      <w:tr w:rsidR="00341AC4" w:rsidRPr="00341AC4" w:rsidTr="00363F81">
        <w:trPr>
          <w:trHeight w:val="282"/>
          <w:jc w:val="center"/>
        </w:trPr>
        <w:tc>
          <w:tcPr>
            <w:tcW w:w="3467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:rsidR="000746C5" w:rsidRPr="00341AC4" w:rsidRDefault="00894F49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94F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pedagogika specjalna, projektowanie uniwersalne w edukacji integracyjnej i włączającej, teorie wykluczenia społecznego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:rsidR="000746C5" w:rsidRPr="00E604E4" w:rsidRDefault="00894F49" w:rsidP="00215713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 w:rsidRPr="00894F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wykłady, ćwiczenia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:rsidR="000746C5" w:rsidRPr="00341AC4" w:rsidRDefault="00894F49" w:rsidP="00215713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94F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pomieszczenia dydaktyczne UJK (wybrane ćwiczenia w terenie)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:rsidR="000746C5" w:rsidRPr="00341AC4" w:rsidRDefault="00894F49" w:rsidP="00215713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94F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zaliczenie z oceną</w:t>
            </w:r>
          </w:p>
        </w:tc>
      </w:tr>
      <w:tr w:rsidR="00341AC4" w:rsidRPr="00341AC4" w:rsidTr="00402BCD">
        <w:trPr>
          <w:trHeight w:val="282"/>
          <w:jc w:val="center"/>
        </w:trPr>
        <w:tc>
          <w:tcPr>
            <w:tcW w:w="3466" w:type="dxa"/>
          </w:tcPr>
          <w:p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:rsidR="00402BCD" w:rsidRPr="00341AC4" w:rsidRDefault="00894F49" w:rsidP="00215713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894F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Wykłady: wykład informacyjny oraz konwersatoryjny z wykorzystaniem studium przypadku, </w:t>
            </w:r>
            <w:proofErr w:type="spellStart"/>
            <w:r w:rsidRPr="00894F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metaplanu</w:t>
            </w:r>
            <w:proofErr w:type="spellEnd"/>
            <w:r w:rsidRPr="00894F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analizy SWOT, elementów filmów dokumentalnych, prezentacji multimedialnej Ćwiczenia: dyskusja, studium przypadku, metoda symulacyjna, dokumentowanie fotograficzne, film, techniki aktywizujące (analiza SWOT, mapa myśli, burza mózgów, meta-plan); metoda projektowa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91490D" w:rsidRPr="00215713" w:rsidRDefault="00215713" w:rsidP="00215713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Aktualne akty prawne</w:t>
            </w:r>
          </w:p>
          <w:p w:rsidR="0091490D" w:rsidRPr="0092228C" w:rsidRDefault="0091490D" w:rsidP="00215713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</w:pPr>
            <w:r w:rsidRPr="0092228C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en-US"/>
              </w:rPr>
              <w:t>About Universal Design for Learning htttp://www.cast.org/our-work  CAST: About Universal Design for Learning</w:t>
            </w:r>
          </w:p>
          <w:p w:rsidR="0091490D" w:rsidRPr="00215713" w:rsidRDefault="0091490D" w:rsidP="00215713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/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</w:pPr>
            <w:r w:rsidRPr="00215713"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  <w:t xml:space="preserve">Dostępność. Projektowanie uniwersalne (2013). Biuro Pełnomocnika Rządu </w:t>
            </w:r>
            <w:proofErr w:type="spellStart"/>
            <w:r w:rsidRPr="00215713"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  <w:t>ds.Osób</w:t>
            </w:r>
            <w:proofErr w:type="spellEnd"/>
            <w:r w:rsidRPr="00215713"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  <w:t xml:space="preserve"> Niepełnosprawnych. </w:t>
            </w:r>
          </w:p>
          <w:p w:rsidR="00566B57" w:rsidRPr="00215713" w:rsidRDefault="00215713" w:rsidP="00215713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</w:pPr>
            <w:r w:rsidRPr="00215713"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  <w:t xml:space="preserve">Badanie potrzeb osób niepełnosprawnych - raport końcowy (2017), PFRON. </w:t>
            </w:r>
            <w:r w:rsidR="00894F49" w:rsidRPr="00215713"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  <w:t>Strony Ministerstwa Funduszy i Polityki Regionalnej, zawierającej liczne informacje i porady związane z dostępnością:</w:t>
            </w:r>
          </w:p>
          <w:p w:rsidR="00894F49" w:rsidRPr="00341AC4" w:rsidRDefault="00894F49" w:rsidP="00215713">
            <w:pPr>
              <w:pStyle w:val="TableParagraph"/>
              <w:numPr>
                <w:ilvl w:val="0"/>
                <w:numId w:val="37"/>
              </w:numPr>
              <w:spacing w:line="276" w:lineRule="auto"/>
              <w:ind w:left="425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5713"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  <w:t>https://www.funduszeeuropejskie.gov.pl/strony/o-funduszach/fundusze-europejskie-bezbarier/</w:t>
            </w:r>
          </w:p>
        </w:tc>
      </w:tr>
      <w:tr w:rsidR="00341AC4" w:rsidRPr="00341AC4" w:rsidTr="00402BCD">
        <w:trPr>
          <w:trHeight w:val="285"/>
          <w:jc w:val="center"/>
        </w:trPr>
        <w:tc>
          <w:tcPr>
            <w:tcW w:w="3466" w:type="dxa"/>
          </w:tcPr>
          <w:p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:rsidR="00835DA9" w:rsidRPr="00215713" w:rsidRDefault="00894F49" w:rsidP="00215713">
            <w:pPr>
              <w:pStyle w:val="TableParagraph"/>
              <w:numPr>
                <w:ilvl w:val="0"/>
                <w:numId w:val="38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</w:pPr>
            <w:r w:rsidRPr="00215713"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  <w:t xml:space="preserve">Model dostępnej szkoły Model Dostępnej Szkoły (dostepnaszkola.info) </w:t>
            </w:r>
          </w:p>
          <w:p w:rsidR="00566B57" w:rsidRPr="00215713" w:rsidRDefault="00894F49" w:rsidP="00215713">
            <w:pPr>
              <w:pStyle w:val="TableParagraph"/>
              <w:numPr>
                <w:ilvl w:val="0"/>
                <w:numId w:val="38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</w:pPr>
            <w:r w:rsidRPr="00215713"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  <w:t>Dostępna Szkoła - Rzeszowska Agencja Rozwoju Regionalnego S.A. (rarr.rzeszow.pl)</w:t>
            </w:r>
          </w:p>
          <w:p w:rsidR="00894F49" w:rsidRPr="00215713" w:rsidRDefault="00894F49" w:rsidP="00215713">
            <w:pPr>
              <w:pStyle w:val="TableParagraph"/>
              <w:numPr>
                <w:ilvl w:val="0"/>
                <w:numId w:val="38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</w:pPr>
            <w:r w:rsidRPr="00215713"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  <w:t>Domagała-</w:t>
            </w:r>
            <w:proofErr w:type="spellStart"/>
            <w:r w:rsidRPr="00215713"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  <w:t>Zyśk</w:t>
            </w:r>
            <w:proofErr w:type="spellEnd"/>
            <w:r w:rsidRPr="00215713"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  <w:t xml:space="preserve"> E. (2018). Racjonalne dostosowania i modyfikacje w edukacji uczniów mających specjalne potrzeby edukacyjne. W: S. </w:t>
            </w:r>
          </w:p>
          <w:p w:rsidR="00894F49" w:rsidRPr="00215713" w:rsidRDefault="0091490D" w:rsidP="00215713">
            <w:pPr>
              <w:pStyle w:val="TableParagraph"/>
              <w:numPr>
                <w:ilvl w:val="0"/>
                <w:numId w:val="38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</w:pPr>
            <w:r w:rsidRPr="00215713"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  <w:lastRenderedPageBreak/>
              <w:t xml:space="preserve">M. Kwiatkowski, </w:t>
            </w:r>
            <w:r w:rsidR="00894F49" w:rsidRPr="00215713"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  <w:t xml:space="preserve">Kompetencje przyszłości. Wydawnictwo FRSE, </w:t>
            </w:r>
            <w:r w:rsidRPr="00215713"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  <w:t xml:space="preserve">s. </w:t>
            </w:r>
            <w:r w:rsidR="00894F49" w:rsidRPr="00215713"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  <w:t xml:space="preserve">270-287. </w:t>
            </w:r>
          </w:p>
          <w:p w:rsidR="0091490D" w:rsidRPr="00215713" w:rsidRDefault="0091490D" w:rsidP="00215713">
            <w:pPr>
              <w:pStyle w:val="TableParagraph"/>
              <w:numPr>
                <w:ilvl w:val="0"/>
                <w:numId w:val="38"/>
              </w:numPr>
              <w:spacing w:line="276" w:lineRule="auto"/>
              <w:ind w:right="183"/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</w:pPr>
            <w:r w:rsidRPr="00215713"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  <w:t xml:space="preserve">Gordon, D.T., </w:t>
            </w:r>
            <w:proofErr w:type="spellStart"/>
            <w:r w:rsidRPr="00215713"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  <w:t>Gravel</w:t>
            </w:r>
            <w:proofErr w:type="spellEnd"/>
            <w:r w:rsidRPr="00215713"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  <w:t xml:space="preserve">, J.W., &amp; </w:t>
            </w:r>
            <w:proofErr w:type="spellStart"/>
            <w:r w:rsidRPr="00215713"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  <w:t>Schifter</w:t>
            </w:r>
            <w:proofErr w:type="spellEnd"/>
            <w:r w:rsidRPr="00215713"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  <w:t xml:space="preserve">, L.A., (2009). </w:t>
            </w:r>
            <w:r w:rsidRPr="00215713"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  <w:lang w:val="en-US"/>
              </w:rPr>
              <w:t xml:space="preserve">Eds. A policy reader in Universal Design for Learning.  </w:t>
            </w:r>
            <w:r w:rsidRPr="00215713"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  <w:t xml:space="preserve">Harvard </w:t>
            </w:r>
            <w:proofErr w:type="spellStart"/>
            <w:r w:rsidRPr="00215713"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  <w:t>Education</w:t>
            </w:r>
            <w:proofErr w:type="spellEnd"/>
            <w:r w:rsidRPr="00215713"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  <w:t xml:space="preserve"> Press Cambridge.</w:t>
            </w:r>
          </w:p>
          <w:p w:rsidR="00894F49" w:rsidRPr="00215713" w:rsidRDefault="00894F49" w:rsidP="00215713">
            <w:pPr>
              <w:pStyle w:val="TableParagraph"/>
              <w:numPr>
                <w:ilvl w:val="0"/>
                <w:numId w:val="38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</w:pPr>
            <w:r w:rsidRPr="00215713"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  <w:t>Publikacje Europejskiej Agencji ds. Specjalnych Potrzeb i Edukacji Włączającej</w:t>
            </w:r>
            <w:r w:rsidR="0091490D" w:rsidRPr="00215713"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  <w:t xml:space="preserve">, </w:t>
            </w:r>
            <w:r w:rsidR="0091490D" w:rsidRPr="00215713"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  <w:br/>
            </w:r>
            <w:r w:rsidRPr="00215713"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  <w:t xml:space="preserve">https://www.european-agency.org/resources/publications </w:t>
            </w:r>
          </w:p>
          <w:p w:rsidR="00835DA9" w:rsidRPr="00215713" w:rsidRDefault="00894F49" w:rsidP="00215713">
            <w:pPr>
              <w:pStyle w:val="TableParagraph"/>
              <w:numPr>
                <w:ilvl w:val="0"/>
                <w:numId w:val="38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</w:pPr>
            <w:r w:rsidRPr="00215713"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  <w:t xml:space="preserve">Pracownia Prostej Polszczyzny Instytutu Filologii Polskiej Uniwersytetu Wrocławskiego ‒ http://www.ppp.uni.wroc.pl, Narzędzia do sprawdzania stopnia trudności tekstu – www.logios.pl, </w:t>
            </w:r>
            <w:r w:rsidR="00835DA9" w:rsidRPr="00215713"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  <w:t>N</w:t>
            </w:r>
            <w:r w:rsidRPr="00215713"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  <w:t xml:space="preserve">arzędzie informatyczne </w:t>
            </w:r>
            <w:proofErr w:type="spellStart"/>
            <w:r w:rsidRPr="00215713"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  <w:t>Jasnopis</w:t>
            </w:r>
            <w:proofErr w:type="spellEnd"/>
            <w:r w:rsidRPr="00215713"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  <w:t xml:space="preserve"> – https://jasnopis.pl/, </w:t>
            </w:r>
            <w:r w:rsidR="00835DA9" w:rsidRPr="00215713"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  <w:t>https://sjp.pwn.pl/poradnia</w:t>
            </w:r>
            <w:r w:rsidRPr="00215713"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  <w:t xml:space="preserve">, </w:t>
            </w:r>
          </w:p>
          <w:p w:rsidR="00894F49" w:rsidRPr="00341AC4" w:rsidRDefault="00835DA9" w:rsidP="00215713">
            <w:pPr>
              <w:pStyle w:val="TableParagraph"/>
              <w:numPr>
                <w:ilvl w:val="0"/>
                <w:numId w:val="38"/>
              </w:numPr>
              <w:spacing w:line="276" w:lineRule="auto"/>
              <w:ind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215713"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  <w:t>M</w:t>
            </w:r>
            <w:r w:rsidR="00894F49" w:rsidRPr="00215713"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  <w:t>iędzyinstytucjonalny przewodnik redakcyjny –</w:t>
            </w:r>
            <w:r w:rsidR="0091490D" w:rsidRPr="00215713"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  <w:t xml:space="preserve"> </w:t>
            </w:r>
            <w:r w:rsidR="00894F49" w:rsidRPr="00215713">
              <w:rPr>
                <w:rFonts w:asciiTheme="minorHAnsi" w:hAnsiTheme="minorHAnsi" w:cstheme="minorHAnsi"/>
                <w:iCs/>
                <w:color w:val="FF0000"/>
                <w:sz w:val="21"/>
                <w:szCs w:val="21"/>
              </w:rPr>
              <w:t>http://publications.europa.eu/code/pl/pl-4100200.</w:t>
            </w:r>
            <w:r w:rsidR="00894F49" w:rsidRPr="00894F4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htm,</w:t>
            </w:r>
          </w:p>
        </w:tc>
      </w:tr>
    </w:tbl>
    <w:p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lastRenderedPageBreak/>
        <w:t>Cele, treści i efekty uczenia się</w:t>
      </w:r>
    </w:p>
    <w:p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Cele przedmiotu (zajęć) </w:t>
      </w:r>
    </w:p>
    <w:p w:rsidR="00410AC7" w:rsidRPr="00341AC4" w:rsidRDefault="00410AC7" w:rsidP="00410AC7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</w:t>
      </w:r>
      <w:r w:rsidR="00704F01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y</w:t>
      </w:r>
    </w:p>
    <w:p w:rsidR="00410AC7" w:rsidRDefault="003E0703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410AC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="00410AC7" w:rsidRPr="00410AC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Zdobycie wiedzy na temat uniwersalnego projektowania jako jednego z instrumentów zapewnienia dostępności cyfrowej oraz informacyjno-komunikacyjnej osobom zagrożonym wykluczeniem</w:t>
      </w:r>
      <w:r w:rsidR="00410AC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:rsidR="00410AC7" w:rsidRDefault="00410AC7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10AC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Pr="00410AC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Analiza prawnych i organizacyjnych uwarunkowań zapewnienia dostępności osobom </w:t>
      </w:r>
      <w:r w:rsidR="00215713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br/>
      </w:r>
      <w:r w:rsidRPr="00410AC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o szczególnych potrzebach poprzez zastosowanie projektowania uniwersalnego i racjonalnych usprawnień w zakresie relacji i działania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:rsidR="003E0703" w:rsidRPr="00410AC7" w:rsidRDefault="00410AC7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10AC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C3. </w:t>
      </w:r>
      <w:r w:rsidRPr="00410AC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Poznanie dobrych praktyk związanych z uniwersalnym projektowaniem relacji i działania</w:t>
      </w:r>
      <w:r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.</w:t>
      </w:r>
    </w:p>
    <w:p w:rsidR="00410AC7" w:rsidRDefault="00410AC7" w:rsidP="00410AC7">
      <w:pPr>
        <w:pStyle w:val="TableParagraph"/>
        <w:spacing w:line="276" w:lineRule="auto"/>
        <w:ind w:left="993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Ćwiczenia</w:t>
      </w:r>
    </w:p>
    <w:p w:rsidR="00410AC7" w:rsidRDefault="00410AC7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C1. </w:t>
      </w:r>
      <w:r w:rsidRPr="00410AC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Kształtowanie umiejętności diagnozowania barier będących przyczyną wykluczenia społecznego osób ze szczególnymi potrzebami.</w:t>
      </w:r>
    </w:p>
    <w:p w:rsidR="00410AC7" w:rsidRDefault="00410AC7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10AC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C2. </w:t>
      </w:r>
      <w:r w:rsidRPr="00410AC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Rozwijanie umiejętności opracowania i realizacji modelowego rozwijania dostępności szkoły lub innej przestrzeni.</w:t>
      </w:r>
    </w:p>
    <w:p w:rsidR="00410AC7" w:rsidRPr="00835DA9" w:rsidRDefault="00410AC7" w:rsidP="004501E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410AC7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C3.</w:t>
      </w:r>
      <w:r w:rsidRPr="00410AC7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 Rozwijanie wybranych umiejętności uniwersalnego projektowania relacji i działania.</w:t>
      </w:r>
    </w:p>
    <w:p w:rsidR="00835DA9" w:rsidRDefault="00835DA9" w:rsidP="00835DA9">
      <w:pPr>
        <w:pStyle w:val="TableParagraph"/>
        <w:snapToGrid w:val="0"/>
        <w:spacing w:line="276" w:lineRule="auto"/>
        <w:ind w:left="1134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 xml:space="preserve">Treści programowe </w:t>
      </w:r>
    </w:p>
    <w:p w:rsidR="003E0703" w:rsidRPr="00341AC4" w:rsidRDefault="003E0703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Wykłady</w:t>
      </w:r>
    </w:p>
    <w:p w:rsidR="003E0703" w:rsidRPr="00341AC4" w:rsidRDefault="00410AC7" w:rsidP="004501ED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10AC7"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</w:t>
      </w:r>
      <w:r w:rsidR="00704F0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410AC7" w:rsidRDefault="00410AC7" w:rsidP="00410AC7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10A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Wpływ projektowania uniwersalnego na jakość życia osób z niepełnosprawnością i ich relacji </w:t>
      </w:r>
      <w:r w:rsidR="0092228C"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  <w:r w:rsidRPr="00410AC7">
        <w:rPr>
          <w:rFonts w:asciiTheme="minorHAnsi" w:hAnsiTheme="minorHAnsi" w:cstheme="minorHAnsi"/>
          <w:color w:val="000000" w:themeColor="text1"/>
          <w:sz w:val="24"/>
          <w:szCs w:val="24"/>
        </w:rPr>
        <w:t>w społeczeństwie</w:t>
      </w:r>
      <w:r w:rsidR="00704F0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410AC7" w:rsidRDefault="00410AC7" w:rsidP="00410AC7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10AC7">
        <w:rPr>
          <w:rFonts w:asciiTheme="minorHAnsi" w:hAnsiTheme="minorHAnsi" w:cstheme="minorHAnsi"/>
          <w:color w:val="000000" w:themeColor="text1"/>
          <w:sz w:val="24"/>
          <w:szCs w:val="24"/>
        </w:rPr>
        <w:t>Projektowanie uniwersalne, racjonalne usprawnienia i dostęp alternatywny jako główne instrumenty zapewniania dostępności cyfrowej oraz informacyjno-komunikacyjnej</w:t>
      </w:r>
      <w:r w:rsidR="00704F0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410AC7" w:rsidRDefault="00410AC7" w:rsidP="00410AC7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10AC7">
        <w:rPr>
          <w:rFonts w:asciiTheme="minorHAnsi" w:hAnsiTheme="minorHAnsi" w:cstheme="minorHAnsi"/>
          <w:color w:val="000000" w:themeColor="text1"/>
          <w:sz w:val="24"/>
          <w:szCs w:val="24"/>
        </w:rPr>
        <w:t>Poprawa dostępności poprzez eliminowanie barier w różnych obszarach edukacyjno-społecznym i organizacyjnymi na przykładzie Modelu dostępności szkoły MDS (poziomy, obszary standardy)</w:t>
      </w:r>
      <w:r w:rsidR="00704F0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410AC7" w:rsidRDefault="00410AC7" w:rsidP="00410AC7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10AC7">
        <w:rPr>
          <w:rFonts w:asciiTheme="minorHAnsi" w:hAnsiTheme="minorHAnsi" w:cstheme="minorHAnsi"/>
          <w:color w:val="000000" w:themeColor="text1"/>
          <w:sz w:val="24"/>
          <w:szCs w:val="24"/>
        </w:rPr>
        <w:t>Istota, zasady podstawowe i szczegółowe oraz przykłady dobrych praktyk w zakresie uniwersalnego projektowania i diagnozowania dostępności relacji i działania</w:t>
      </w:r>
      <w:r w:rsidR="00704F0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410AC7" w:rsidRDefault="00410AC7" w:rsidP="00410AC7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10AC7">
        <w:rPr>
          <w:rFonts w:asciiTheme="minorHAnsi" w:hAnsiTheme="minorHAnsi" w:cstheme="minorHAnsi"/>
          <w:color w:val="000000" w:themeColor="text1"/>
          <w:sz w:val="24"/>
          <w:szCs w:val="24"/>
        </w:rPr>
        <w:t>Wprowadzenie zasad projektowania stron internetowych z uwzględnieniem standardów dostępności produktów i usług „poprzez uczynienie ich zauważalnymi, funkcjonalnymi, zrozumiałymi i solidnymi”</w:t>
      </w:r>
      <w:r w:rsidR="00704F0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410AC7" w:rsidRPr="00410AC7" w:rsidRDefault="00410AC7" w:rsidP="00410AC7">
      <w:pPr>
        <w:pStyle w:val="TableParagraph"/>
        <w:numPr>
          <w:ilvl w:val="0"/>
          <w:numId w:val="12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10AC7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Interdyscyplinarny charakter działań służących uniwersalnemu projektowaniu przestrzeni</w:t>
      </w:r>
      <w:r w:rsidR="00704F0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6D764F" w:rsidRPr="00341AC4" w:rsidRDefault="006D764F" w:rsidP="004501ED">
      <w:pPr>
        <w:pStyle w:val="TableParagraph"/>
        <w:spacing w:before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Ćwiczenia</w:t>
      </w:r>
    </w:p>
    <w:p w:rsidR="00704F01" w:rsidRDefault="00704F01" w:rsidP="004501ED">
      <w:pPr>
        <w:pStyle w:val="TableParagraph"/>
        <w:numPr>
          <w:ilvl w:val="0"/>
          <w:numId w:val="15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t>Zapoznanie z kartą przedmiotu i warunkami zaliczenia.</w:t>
      </w:r>
    </w:p>
    <w:p w:rsidR="006D764F" w:rsidRPr="00341AC4" w:rsidRDefault="00410AC7" w:rsidP="004501ED">
      <w:pPr>
        <w:pStyle w:val="TableParagraph"/>
        <w:numPr>
          <w:ilvl w:val="0"/>
          <w:numId w:val="15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410AC7">
        <w:rPr>
          <w:rFonts w:asciiTheme="minorHAnsi" w:hAnsiTheme="minorHAnsi" w:cstheme="minorHAnsi"/>
          <w:color w:val="000000" w:themeColor="text1"/>
          <w:sz w:val="24"/>
          <w:szCs w:val="24"/>
        </w:rPr>
        <w:t>Wstępne lub kompleksowe rozpoznanie potrzeb i ocena funkcjonujących rozwiązań pod katem zapewnienia dostępności – poznanie narzędzi badawczych (kwestionariusz autodiagnozy i kwestionariusz audytu) i próby diagnozy</w:t>
      </w:r>
      <w:r w:rsidR="00704F0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31209E" w:rsidRDefault="0031209E" w:rsidP="0031209E">
      <w:pPr>
        <w:pStyle w:val="TableParagraph"/>
        <w:numPr>
          <w:ilvl w:val="0"/>
          <w:numId w:val="15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1209E">
        <w:rPr>
          <w:rFonts w:asciiTheme="minorHAnsi" w:hAnsiTheme="minorHAnsi" w:cstheme="minorHAnsi"/>
          <w:color w:val="000000" w:themeColor="text1"/>
          <w:sz w:val="24"/>
          <w:szCs w:val="24"/>
        </w:rPr>
        <w:t>Spotkanie z osobami wykluczonymi lub zagrożonymi wykluczeniem – analiza doświadczanych przez te osoby trudnoś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ć</w:t>
      </w:r>
      <w:r w:rsidR="00704F0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31209E" w:rsidRDefault="0031209E" w:rsidP="0031209E">
      <w:pPr>
        <w:pStyle w:val="TableParagraph"/>
        <w:numPr>
          <w:ilvl w:val="0"/>
          <w:numId w:val="15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1209E">
        <w:rPr>
          <w:rFonts w:asciiTheme="minorHAnsi" w:hAnsiTheme="minorHAnsi" w:cstheme="minorHAnsi"/>
          <w:color w:val="000000" w:themeColor="text1"/>
          <w:sz w:val="24"/>
          <w:szCs w:val="24"/>
        </w:rPr>
        <w:t>Poszukiwanie barier relacji i działania w różnych obszarach życia społecznego z perspektywy osób o różnych źródłach specyficznych potrzeb – zajęcia terenowe (symulacja procesu)</w:t>
      </w:r>
      <w:r w:rsidR="00704F0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31209E" w:rsidRDefault="0031209E" w:rsidP="0031209E">
      <w:pPr>
        <w:pStyle w:val="TableParagraph"/>
        <w:numPr>
          <w:ilvl w:val="0"/>
          <w:numId w:val="15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1209E">
        <w:rPr>
          <w:rFonts w:asciiTheme="minorHAnsi" w:hAnsiTheme="minorHAnsi" w:cstheme="minorHAnsi"/>
          <w:color w:val="000000" w:themeColor="text1"/>
          <w:sz w:val="24"/>
          <w:szCs w:val="24"/>
        </w:rPr>
        <w:t>Opracowanie Indywidualnego plan poprawy dostępności (IPPD) ze szczególnym akcentem na uniwersalne projektowanie relacji i działania</w:t>
      </w:r>
      <w:r w:rsidR="00704F0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31209E" w:rsidRDefault="0031209E" w:rsidP="0031209E">
      <w:pPr>
        <w:pStyle w:val="TableParagraph"/>
        <w:numPr>
          <w:ilvl w:val="0"/>
          <w:numId w:val="15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1209E">
        <w:rPr>
          <w:rFonts w:asciiTheme="minorHAnsi" w:hAnsiTheme="minorHAnsi" w:cstheme="minorHAnsi"/>
          <w:color w:val="000000" w:themeColor="text1"/>
          <w:sz w:val="24"/>
          <w:szCs w:val="24"/>
        </w:rPr>
        <w:t>Zaplanowanie koncepcji nowego rozwiązania likwidującego konkretną barierę spójnego z zasadami uniwersalnego projektowania</w:t>
      </w:r>
      <w:r w:rsidR="00704F0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31209E" w:rsidRDefault="0031209E" w:rsidP="0031209E">
      <w:pPr>
        <w:pStyle w:val="TableParagraph"/>
        <w:numPr>
          <w:ilvl w:val="0"/>
          <w:numId w:val="15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1209E">
        <w:rPr>
          <w:rFonts w:asciiTheme="minorHAnsi" w:hAnsiTheme="minorHAnsi" w:cstheme="minorHAnsi"/>
          <w:color w:val="000000" w:themeColor="text1"/>
          <w:sz w:val="24"/>
          <w:szCs w:val="24"/>
        </w:rPr>
        <w:t>Analiza przykładowych działań zwiększających dostępność ze szczególnym akcentem na uniwersalne pr</w:t>
      </w:r>
      <w:r w:rsidR="00704F01">
        <w:rPr>
          <w:rFonts w:asciiTheme="minorHAnsi" w:hAnsiTheme="minorHAnsi" w:cstheme="minorHAnsi"/>
          <w:color w:val="000000" w:themeColor="text1"/>
          <w:sz w:val="24"/>
          <w:szCs w:val="24"/>
        </w:rPr>
        <w:t>ojektowanie relacji i działania.</w:t>
      </w:r>
    </w:p>
    <w:p w:rsidR="0031209E" w:rsidRDefault="0031209E" w:rsidP="0031209E">
      <w:pPr>
        <w:pStyle w:val="TableParagraph"/>
        <w:numPr>
          <w:ilvl w:val="0"/>
          <w:numId w:val="15"/>
        </w:numPr>
        <w:spacing w:line="276" w:lineRule="auto"/>
        <w:ind w:left="993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31209E">
        <w:rPr>
          <w:rFonts w:asciiTheme="minorHAnsi" w:hAnsiTheme="minorHAnsi" w:cstheme="minorHAnsi"/>
          <w:color w:val="000000" w:themeColor="text1"/>
          <w:sz w:val="24"/>
          <w:szCs w:val="24"/>
        </w:rPr>
        <w:t>Ewaluacja ćwiczeń</w:t>
      </w:r>
      <w:r w:rsidR="00704F01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:rsidR="00A713B4" w:rsidRPr="00341AC4" w:rsidRDefault="00A713B4" w:rsidP="00501548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</w:t>
            </w:r>
            <w:r w:rsidR="00501548" w:rsidRPr="00CC0F64">
              <w:rPr>
                <w:rFonts w:asciiTheme="minorHAnsi" w:hAnsiTheme="minorHAnsi" w:cstheme="minorHAnsi"/>
                <w:b/>
                <w:iCs/>
                <w:sz w:val="21"/>
                <w:szCs w:val="21"/>
              </w:rPr>
              <w:t>)</w:t>
            </w:r>
          </w:p>
        </w:tc>
        <w:tc>
          <w:tcPr>
            <w:tcW w:w="6826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92228C" w:rsidRPr="00341AC4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92228C" w:rsidRDefault="0092228C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  <w:p w:rsidR="0092228C" w:rsidRDefault="0092228C" w:rsidP="00835DA9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328B">
              <w:rPr>
                <w:rFonts w:asciiTheme="minorHAnsi" w:hAnsiTheme="minorHAnsi" w:cstheme="minorHAnsi"/>
                <w:sz w:val="21"/>
                <w:szCs w:val="21"/>
              </w:rPr>
              <w:t>E.1I.W1.</w:t>
            </w:r>
          </w:p>
          <w:p w:rsidR="0092228C" w:rsidRPr="0079328B" w:rsidRDefault="0092228C" w:rsidP="00835DA9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328B">
              <w:rPr>
                <w:rFonts w:asciiTheme="minorHAnsi" w:hAnsiTheme="minorHAnsi" w:cstheme="minorHAnsi"/>
                <w:sz w:val="21"/>
                <w:szCs w:val="21"/>
              </w:rPr>
              <w:t xml:space="preserve"> E.1I.W4. </w:t>
            </w:r>
          </w:p>
          <w:p w:rsidR="0092228C" w:rsidRDefault="0092228C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b/>
                <w:iCs/>
                <w:color w:val="00B050"/>
                <w:sz w:val="21"/>
                <w:szCs w:val="21"/>
              </w:rPr>
            </w:pPr>
          </w:p>
          <w:p w:rsidR="0092228C" w:rsidRPr="00501548" w:rsidRDefault="0092228C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:rsidR="0092228C" w:rsidRPr="00341AC4" w:rsidRDefault="0092228C" w:rsidP="00835DA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i rozumie</w:t>
            </w:r>
            <w:r w:rsidRPr="003120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przyczyny wykluczenia społecznego lub zagrożenia wykluczeniem osób doświadczających niepełnosprawności, dostrzega bariery w środowisku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58344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potrzeby i zadania rozwojowe osób z niepełnosprawnością intelektualną </w:t>
            </w:r>
            <w:r w:rsidR="002157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58344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 różnych okresach życia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Pr="0058344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rolę rodziny tego dziecka oraz systemy wsparcia społecznego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Pr="0058344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strategie  </w:t>
            </w:r>
            <w:proofErr w:type="spellStart"/>
            <w:r w:rsidRPr="0058344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destygmatyzacji</w:t>
            </w:r>
            <w:proofErr w:type="spellEnd"/>
            <w:r w:rsidRPr="0058344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i  </w:t>
            </w:r>
            <w:proofErr w:type="spellStart"/>
            <w:r w:rsidRPr="0058344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destereotypizacji</w:t>
            </w:r>
            <w:proofErr w:type="spellEnd"/>
            <w:r w:rsidRPr="0058344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 osób </w:t>
            </w:r>
            <w:r w:rsidR="002157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58344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 niepełnosprawnością intelektualną w kontekście rozwiązań rehabilitacyjnych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 edukacyjnych, terapeutycznych,</w:t>
            </w:r>
            <w:r w:rsidRPr="00583448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zasady partycypacji społecznej jako legitymizacji praw osób z niepełnosprawnością intelektualną</w:t>
            </w:r>
            <w:r w:rsidR="002157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  <w:bookmarkStart w:id="1" w:name="_GoBack"/>
            <w:bookmarkEnd w:id="1"/>
          </w:p>
        </w:tc>
        <w:tc>
          <w:tcPr>
            <w:tcW w:w="1773" w:type="dxa"/>
            <w:vMerge w:val="restart"/>
          </w:tcPr>
          <w:p w:rsidR="0092228C" w:rsidRPr="00341AC4" w:rsidRDefault="009222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20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PSPEC_W11</w:t>
            </w:r>
          </w:p>
          <w:p w:rsidR="0092228C" w:rsidRPr="00341AC4" w:rsidRDefault="009222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92228C" w:rsidRPr="00341AC4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:rsidR="0092228C" w:rsidRDefault="0092228C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  <w:p w:rsidR="0092228C" w:rsidRPr="00341AC4" w:rsidRDefault="0092228C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9328B">
              <w:rPr>
                <w:rFonts w:asciiTheme="minorHAnsi" w:hAnsiTheme="minorHAnsi" w:cstheme="minorHAnsi"/>
                <w:sz w:val="21"/>
                <w:szCs w:val="21"/>
              </w:rPr>
              <w:t>E.1I.W5.</w:t>
            </w:r>
          </w:p>
        </w:tc>
        <w:tc>
          <w:tcPr>
            <w:tcW w:w="6830" w:type="dxa"/>
          </w:tcPr>
          <w:p w:rsidR="0092228C" w:rsidRPr="00341AC4" w:rsidRDefault="0092228C" w:rsidP="00DB78D4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Zna i rozumie</w:t>
            </w:r>
            <w:r w:rsidRPr="003120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prawne i metodyczne podstawy uniwersalnego projektowania jako jednego z głównych instrumentów zapewniania dostępności cyfrowej oraz informacyjno-komunikacyjnej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Pr="006A19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prawne aspekty funkcjonowania osób </w:t>
            </w:r>
            <w:r w:rsidR="002157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6A19A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 niepełnosprawnością intelektualną</w:t>
            </w:r>
            <w:r w:rsidR="002157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  <w:vMerge/>
          </w:tcPr>
          <w:p w:rsidR="0092228C" w:rsidRPr="00341AC4" w:rsidRDefault="0092228C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:rsidR="0050154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  <w:p w:rsidR="00835DA9" w:rsidRDefault="00835DA9" w:rsidP="00835DA9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328B">
              <w:rPr>
                <w:rFonts w:asciiTheme="minorHAnsi" w:hAnsiTheme="minorHAnsi" w:cstheme="minorHAnsi"/>
                <w:sz w:val="21"/>
                <w:szCs w:val="21"/>
              </w:rPr>
              <w:t xml:space="preserve">E.1I.U1. </w:t>
            </w:r>
          </w:p>
          <w:p w:rsidR="00835DA9" w:rsidRDefault="00835DA9" w:rsidP="00835DA9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328B">
              <w:rPr>
                <w:rFonts w:asciiTheme="minorHAnsi" w:hAnsiTheme="minorHAnsi" w:cstheme="minorHAnsi"/>
                <w:sz w:val="21"/>
                <w:szCs w:val="21"/>
              </w:rPr>
              <w:t>E.1I.U4.</w:t>
            </w:r>
          </w:p>
          <w:p w:rsidR="00835DA9" w:rsidRDefault="00835DA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  <w:p w:rsidR="00A713B4" w:rsidRPr="00341AC4" w:rsidRDefault="00A713B4" w:rsidP="00FF2780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:rsidR="00A713B4" w:rsidRPr="00341AC4" w:rsidRDefault="00835DA9" w:rsidP="004501ED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</w:t>
            </w:r>
            <w:r w:rsidR="008A17CF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otrafi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identyfikować</w:t>
            </w:r>
            <w:r w:rsidR="0031209E" w:rsidRPr="003120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podstawowych barier relacji i działania w wybranym obszarze życia społecznego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,</w:t>
            </w:r>
            <w:r w:rsidRPr="00F86B8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analizować i określać potrzeby i zadania rozwojowe osób z niepełnosprawnością intelektualną w różnych okresach życia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Pr="00F86B8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charakteryzować rolę rodziny osoby z niepełnosprawnością i analizować oraz określ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ać systemy wsparcia społecznego,, </w:t>
            </w:r>
            <w:r w:rsidRPr="00F86B8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prezentować  strategie  </w:t>
            </w:r>
            <w:proofErr w:type="spellStart"/>
            <w:r w:rsidRPr="00F86B8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destygmatyzacji</w:t>
            </w:r>
            <w:proofErr w:type="spellEnd"/>
            <w:r w:rsidRPr="00F86B8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i </w:t>
            </w:r>
            <w:proofErr w:type="spellStart"/>
            <w:r w:rsidRPr="00F86B8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destereotypizacji</w:t>
            </w:r>
            <w:proofErr w:type="spellEnd"/>
            <w:r w:rsidRPr="00F86B8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osób z niepełnosprawnością intelektualną </w:t>
            </w:r>
            <w:r w:rsidR="002157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F86B8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w kontekście rozwiązań rehabilitacyjnych, edukacyjnych, terapeutycznych; analizować partycypację społeczną jako legitymizację praw osób </w:t>
            </w:r>
            <w:r w:rsidR="002157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br/>
            </w:r>
            <w:r w:rsidRPr="00F86B8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z niepełnosprawnością intelektualną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A713B4" w:rsidRPr="00341AC4" w:rsidRDefault="003120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20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PSPEC_U07</w:t>
            </w:r>
          </w:p>
        </w:tc>
      </w:tr>
      <w:tr w:rsidR="00341AC4" w:rsidRPr="00341AC4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:rsidR="00A713B4" w:rsidRDefault="0031209E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  <w:p w:rsidR="00835DA9" w:rsidRPr="0079328B" w:rsidRDefault="00835DA9" w:rsidP="00835DA9">
            <w:pPr>
              <w:pStyle w:val="Default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  <w:r w:rsidRPr="0079328B">
              <w:rPr>
                <w:rFonts w:asciiTheme="minorHAnsi" w:hAnsiTheme="minorHAnsi" w:cstheme="minorHAnsi"/>
                <w:sz w:val="21"/>
                <w:szCs w:val="21"/>
              </w:rPr>
              <w:t>E.1I.U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Pr="0079328B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</w:p>
          <w:p w:rsidR="00835DA9" w:rsidRPr="00341AC4" w:rsidRDefault="00835DA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21" w:type="dxa"/>
          </w:tcPr>
          <w:p w:rsidR="00A713B4" w:rsidRPr="00341AC4" w:rsidRDefault="00835DA9" w:rsidP="00AB094F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Potrafi zaplanować</w:t>
            </w:r>
            <w:r w:rsidR="0031209E" w:rsidRPr="003120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proces poprawy dostępności z wykorzystaniem metodyki </w:t>
            </w:r>
            <w:r w:rsidR="0031209E" w:rsidRPr="003120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uniwersalnego projektowania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Pr="00F86B8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analizować prawne aspekty funkcjonowania osób z niepełnosprawnością intelektualną</w:t>
            </w:r>
            <w:r w:rsidR="002157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A713B4" w:rsidRPr="00341AC4" w:rsidRDefault="003120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20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PSPEC_U07</w:t>
            </w:r>
          </w:p>
        </w:tc>
      </w:tr>
    </w:tbl>
    <w:p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:rsidR="00501548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  <w:p w:rsidR="00835DA9" w:rsidRDefault="00835DA9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9328B">
              <w:rPr>
                <w:rFonts w:asciiTheme="minorHAnsi" w:hAnsiTheme="minorHAnsi" w:cstheme="minorHAnsi"/>
                <w:sz w:val="21"/>
                <w:szCs w:val="21"/>
              </w:rPr>
              <w:t>E.1I.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K2</w:t>
            </w:r>
            <w:r w:rsidRPr="0079328B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6830" w:type="dxa"/>
          </w:tcPr>
          <w:p w:rsidR="00A713B4" w:rsidRPr="00341AC4" w:rsidRDefault="0031209E" w:rsidP="00835DA9">
            <w:pPr>
              <w:pStyle w:val="TableParagraph"/>
              <w:spacing w:line="276" w:lineRule="auto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</w:t>
            </w:r>
            <w:r w:rsidRPr="003120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est </w:t>
            </w:r>
            <w:r w:rsidR="00835D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gotów</w:t>
            </w:r>
            <w:r w:rsidRPr="003120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do podejmowania zespołowych działań służących zapewnieniu dostępności cyfrowej i informacyjno-komunikacyjnej osobom zagrożonym wykluczeniem</w:t>
            </w:r>
            <w:r w:rsidR="00835DA9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, </w:t>
            </w:r>
            <w:r w:rsidR="00835DA9" w:rsidRPr="00F86B8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wykorzystania zdobytej wiedzy do analizy zdarzeń pedagogicznych</w:t>
            </w:r>
            <w:r w:rsidR="00215713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</w:t>
            </w:r>
          </w:p>
        </w:tc>
        <w:tc>
          <w:tcPr>
            <w:tcW w:w="1773" w:type="dxa"/>
          </w:tcPr>
          <w:p w:rsidR="00A713B4" w:rsidRPr="00341AC4" w:rsidRDefault="003120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1209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PSPEC_K06</w:t>
            </w:r>
          </w:p>
        </w:tc>
      </w:tr>
    </w:tbl>
    <w:p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przedmiotu(zajęć)</w:t>
      </w:r>
    </w:p>
    <w:p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9843" w:type="dxa"/>
        <w:jc w:val="center"/>
        <w:tblLayout w:type="fixed"/>
        <w:tblLook w:val="04A0" w:firstRow="1" w:lastRow="0" w:firstColumn="1" w:lastColumn="0" w:noHBand="0" w:noVBand="1"/>
      </w:tblPr>
      <w:tblGrid>
        <w:gridCol w:w="2487"/>
        <w:gridCol w:w="2452"/>
        <w:gridCol w:w="2452"/>
        <w:gridCol w:w="2452"/>
      </w:tblGrid>
      <w:tr w:rsidR="00704F01" w:rsidRPr="00341AC4" w:rsidTr="00704F01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:rsidR="00704F01" w:rsidRPr="00341AC4" w:rsidRDefault="00704F01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704F01" w:rsidRPr="00341AC4" w:rsidRDefault="00704F0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Kolokwium</w:t>
            </w:r>
          </w:p>
        </w:tc>
        <w:tc>
          <w:tcPr>
            <w:tcW w:w="1228" w:type="dxa"/>
            <w:vAlign w:val="center"/>
          </w:tcPr>
          <w:p w:rsidR="00704F01" w:rsidRPr="00341AC4" w:rsidRDefault="00704F0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Projekt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:rsidR="00704F01" w:rsidRPr="00341AC4" w:rsidRDefault="00704F01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</w:tr>
    </w:tbl>
    <w:p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9843" w:type="dxa"/>
        <w:jc w:val="center"/>
        <w:tblLook w:val="04A0" w:firstRow="1" w:lastRow="0" w:firstColumn="1" w:lastColumn="0" w:noHBand="0" w:noVBand="1"/>
      </w:tblPr>
      <w:tblGrid>
        <w:gridCol w:w="2475"/>
        <w:gridCol w:w="818"/>
        <w:gridCol w:w="819"/>
        <w:gridCol w:w="819"/>
        <w:gridCol w:w="819"/>
        <w:gridCol w:w="819"/>
        <w:gridCol w:w="819"/>
        <w:gridCol w:w="819"/>
        <w:gridCol w:w="817"/>
        <w:gridCol w:w="819"/>
      </w:tblGrid>
      <w:tr w:rsidR="00704F01" w:rsidRPr="00341AC4" w:rsidTr="00704F01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:rsidR="00704F01" w:rsidRPr="00341AC4" w:rsidRDefault="00704F01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:rsidR="00704F01" w:rsidRPr="00341AC4" w:rsidRDefault="00704F01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04F01" w:rsidRPr="00341AC4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04F01" w:rsidRPr="00341AC4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04F01" w:rsidRPr="00341AC4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:rsidR="00704F01" w:rsidRPr="00341AC4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:rsidR="00704F01" w:rsidRPr="00341AC4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:rsidR="00704F01" w:rsidRPr="00341AC4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04F01" w:rsidRPr="00341AC4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:rsidR="00704F01" w:rsidRPr="00341AC4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04F01" w:rsidRPr="00341AC4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704F01" w:rsidRPr="00341AC4" w:rsidTr="00704F01">
        <w:trPr>
          <w:jc w:val="center"/>
        </w:trPr>
        <w:tc>
          <w:tcPr>
            <w:tcW w:w="1237" w:type="dxa"/>
            <w:shd w:val="clear" w:color="auto" w:fill="ECF1F8"/>
          </w:tcPr>
          <w:p w:rsidR="00704F01" w:rsidRPr="00704F01" w:rsidRDefault="00704F01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4F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04F01" w:rsidRPr="00704F01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04F0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04F01" w:rsidRPr="00704F01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04F01" w:rsidRPr="00704F01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04F01" w:rsidRPr="00704F01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04F01" w:rsidRPr="00704F01" w:rsidRDefault="00704F01" w:rsidP="0031209E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4F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704F01" w:rsidRPr="00704F01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04F01" w:rsidRPr="00704F01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704F01" w:rsidRPr="00704F01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04F01" w:rsidRPr="00341AC4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04F01" w:rsidRPr="00341AC4" w:rsidTr="00704F01">
        <w:trPr>
          <w:jc w:val="center"/>
        </w:trPr>
        <w:tc>
          <w:tcPr>
            <w:tcW w:w="1237" w:type="dxa"/>
            <w:shd w:val="clear" w:color="auto" w:fill="ECF1F8"/>
          </w:tcPr>
          <w:p w:rsidR="00704F01" w:rsidRPr="00704F01" w:rsidRDefault="00704F01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04F0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04F01" w:rsidRPr="00704F01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04F0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04F01" w:rsidRPr="00704F01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04F01" w:rsidRPr="00704F01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04F01" w:rsidRPr="00704F01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04F01" w:rsidRPr="00704F01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4F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704F01" w:rsidRPr="00704F01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04F01" w:rsidRPr="00704F01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704F01" w:rsidRPr="00704F01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04F01" w:rsidRPr="00341AC4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04F01" w:rsidRPr="00341AC4" w:rsidTr="00704F01">
        <w:trPr>
          <w:jc w:val="center"/>
        </w:trPr>
        <w:tc>
          <w:tcPr>
            <w:tcW w:w="1237" w:type="dxa"/>
            <w:shd w:val="clear" w:color="auto" w:fill="ECF1F8"/>
          </w:tcPr>
          <w:p w:rsidR="00704F01" w:rsidRPr="00704F01" w:rsidRDefault="00704F01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4F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04F01" w:rsidRPr="00704F01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04F0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04F01" w:rsidRPr="00704F01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04F01" w:rsidRPr="00704F01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04F01" w:rsidRPr="00704F01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04F01" w:rsidRPr="00704F01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4F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704F01" w:rsidRPr="00704F01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04F01" w:rsidRPr="00704F01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704F01" w:rsidRPr="00704F01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4F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04F01" w:rsidRPr="00341AC4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04F01" w:rsidRPr="00341AC4" w:rsidTr="00704F01">
        <w:trPr>
          <w:jc w:val="center"/>
        </w:trPr>
        <w:tc>
          <w:tcPr>
            <w:tcW w:w="1237" w:type="dxa"/>
            <w:shd w:val="clear" w:color="auto" w:fill="ECF1F8"/>
          </w:tcPr>
          <w:p w:rsidR="00704F01" w:rsidRPr="00704F01" w:rsidRDefault="00704F01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04F0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04F01" w:rsidRPr="00704F01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04F0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04F01" w:rsidRPr="00704F01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04F01" w:rsidRPr="00704F01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04F01" w:rsidRPr="00704F01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04F01" w:rsidRPr="00704F01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4F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704F01" w:rsidRPr="00704F01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04F01" w:rsidRPr="00704F01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704F01" w:rsidRPr="00704F01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4F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04F01" w:rsidRPr="00341AC4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704F01" w:rsidRPr="00341AC4" w:rsidTr="00704F01">
        <w:trPr>
          <w:jc w:val="center"/>
        </w:trPr>
        <w:tc>
          <w:tcPr>
            <w:tcW w:w="1237" w:type="dxa"/>
            <w:shd w:val="clear" w:color="auto" w:fill="ECF1F8"/>
          </w:tcPr>
          <w:p w:rsidR="00704F01" w:rsidRPr="00704F01" w:rsidRDefault="00704F01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4F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04F01" w:rsidRPr="00704F01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704F01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04F01" w:rsidRPr="00704F01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04F01" w:rsidRPr="00704F01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04F01" w:rsidRPr="00704F01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:rsidR="00704F01" w:rsidRPr="00704F01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4F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</w:tcPr>
          <w:p w:rsidR="00704F01" w:rsidRPr="00704F01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:rsidR="00704F01" w:rsidRPr="00704F01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:rsidR="00704F01" w:rsidRPr="00704F01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704F01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+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:rsidR="00704F01" w:rsidRPr="00341AC4" w:rsidRDefault="00704F01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:rsidR="00704F01" w:rsidRPr="00341AC4" w:rsidRDefault="00704F01" w:rsidP="00704F01">
      <w:pPr>
        <w:pStyle w:val="TableParagraph"/>
        <w:spacing w:before="120" w:line="276" w:lineRule="auto"/>
        <w:ind w:left="360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704F01" w:rsidRPr="00341AC4" w:rsidRDefault="00704F01" w:rsidP="00704F01">
      <w:pPr>
        <w:pStyle w:val="TableParagraph"/>
        <w:spacing w:after="120" w:line="276" w:lineRule="auto"/>
        <w:ind w:left="360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WYKŁADY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(W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) </w:t>
      </w:r>
      <w:r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(w tym zajęcia prowadzone z wykorzystaniem metod i technik kształcenia na odległość)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704F01" w:rsidRPr="00341AC4" w:rsidTr="00F41C46">
        <w:trPr>
          <w:jc w:val="center"/>
        </w:trPr>
        <w:tc>
          <w:tcPr>
            <w:tcW w:w="953" w:type="dxa"/>
          </w:tcPr>
          <w:p w:rsidR="00704F01" w:rsidRPr="00341AC4" w:rsidRDefault="00704F01" w:rsidP="00F41C4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704F01" w:rsidRPr="00341AC4" w:rsidRDefault="00704F01" w:rsidP="00F41C4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704F01" w:rsidRPr="00341AC4" w:rsidTr="00F41C46">
        <w:trPr>
          <w:jc w:val="center"/>
        </w:trPr>
        <w:tc>
          <w:tcPr>
            <w:tcW w:w="953" w:type="dxa"/>
          </w:tcPr>
          <w:p w:rsidR="00704F01" w:rsidRPr="00341AC4" w:rsidRDefault="00704F01" w:rsidP="00F41C4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704F01" w:rsidRPr="0031209E" w:rsidRDefault="00704F01" w:rsidP="00704F0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1209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51%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do </w:t>
            </w:r>
            <w:r w:rsidRPr="0031209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60%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z kolokwium</w:t>
            </w:r>
          </w:p>
        </w:tc>
      </w:tr>
      <w:tr w:rsidR="00704F01" w:rsidRPr="00341AC4" w:rsidTr="00F41C46">
        <w:trPr>
          <w:jc w:val="center"/>
        </w:trPr>
        <w:tc>
          <w:tcPr>
            <w:tcW w:w="953" w:type="dxa"/>
          </w:tcPr>
          <w:p w:rsidR="00704F01" w:rsidRPr="00341AC4" w:rsidRDefault="00704F01" w:rsidP="00F41C4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704F01" w:rsidRPr="0031209E" w:rsidRDefault="00704F01" w:rsidP="00704F0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1209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61%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do</w:t>
            </w:r>
            <w:r w:rsidRPr="0031209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70%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z kolokwium</w:t>
            </w:r>
          </w:p>
        </w:tc>
      </w:tr>
      <w:tr w:rsidR="00704F01" w:rsidRPr="00341AC4" w:rsidTr="00F41C46">
        <w:trPr>
          <w:jc w:val="center"/>
        </w:trPr>
        <w:tc>
          <w:tcPr>
            <w:tcW w:w="953" w:type="dxa"/>
          </w:tcPr>
          <w:p w:rsidR="00704F01" w:rsidRPr="00341AC4" w:rsidRDefault="00704F01" w:rsidP="00F41C4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704F01" w:rsidRPr="0031209E" w:rsidRDefault="00704F01" w:rsidP="00704F0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1209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71%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do</w:t>
            </w:r>
            <w:r w:rsidRPr="0031209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</w:t>
            </w:r>
            <w:r w:rsidRPr="0031209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0%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z kolokwium</w:t>
            </w:r>
          </w:p>
        </w:tc>
      </w:tr>
      <w:tr w:rsidR="00704F01" w:rsidRPr="00341AC4" w:rsidTr="00F41C46">
        <w:trPr>
          <w:jc w:val="center"/>
        </w:trPr>
        <w:tc>
          <w:tcPr>
            <w:tcW w:w="953" w:type="dxa"/>
          </w:tcPr>
          <w:p w:rsidR="00704F01" w:rsidRPr="00341AC4" w:rsidRDefault="00704F01" w:rsidP="00F41C4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704F01" w:rsidRPr="0031209E" w:rsidRDefault="00704F01" w:rsidP="00704F0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</w:t>
            </w:r>
            <w:r w:rsidRPr="0031209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d 81%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do 9</w:t>
            </w:r>
            <w:r w:rsidRPr="0031209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0%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z kolokwium</w:t>
            </w:r>
          </w:p>
        </w:tc>
      </w:tr>
      <w:tr w:rsidR="00704F01" w:rsidRPr="00341AC4" w:rsidTr="00F41C46">
        <w:trPr>
          <w:jc w:val="center"/>
        </w:trPr>
        <w:tc>
          <w:tcPr>
            <w:tcW w:w="953" w:type="dxa"/>
          </w:tcPr>
          <w:p w:rsidR="00704F01" w:rsidRPr="00341AC4" w:rsidRDefault="00704F01" w:rsidP="00F41C4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704F01" w:rsidRPr="0031209E" w:rsidRDefault="00704F01" w:rsidP="00704F0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1209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91%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do 10</w:t>
            </w:r>
            <w:r w:rsidRPr="0031209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0%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z kolokwium</w:t>
            </w:r>
          </w:p>
        </w:tc>
      </w:tr>
    </w:tbl>
    <w:p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:rsidR="00896E3C" w:rsidRPr="00341AC4" w:rsidRDefault="009C5192" w:rsidP="004501ED">
      <w:pPr>
        <w:pStyle w:val="TableParagraph"/>
        <w:spacing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ĆWICZENIA </w:t>
      </w:r>
      <w:r w:rsidR="00896E3C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(C) </w:t>
      </w:r>
      <w:r w:rsidR="00896E3C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 xml:space="preserve">(w tym </w:t>
      </w:r>
      <w:r w:rsidR="003B6F34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zajęcia prowadzone z wykorzystaniem metod i technik kształcenia na odległość</w:t>
      </w:r>
      <w:r w:rsidR="00FD380B" w:rsidRPr="00341AC4"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  <w:t>)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53"/>
        <w:gridCol w:w="8870"/>
      </w:tblGrid>
      <w:tr w:rsidR="00341AC4" w:rsidRPr="00341AC4" w:rsidTr="000D4346">
        <w:trPr>
          <w:jc w:val="center"/>
        </w:trPr>
        <w:tc>
          <w:tcPr>
            <w:tcW w:w="953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0" w:type="dxa"/>
          </w:tcPr>
          <w:p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3,0</w:t>
            </w:r>
          </w:p>
        </w:tc>
        <w:tc>
          <w:tcPr>
            <w:tcW w:w="8870" w:type="dxa"/>
          </w:tcPr>
          <w:p w:rsidR="00913ECD" w:rsidRPr="0031209E" w:rsidRDefault="00FF2780" w:rsidP="00704F0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1209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51</w:t>
            </w:r>
            <w:r w:rsidR="00501548" w:rsidRPr="0031209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%</w:t>
            </w:r>
            <w:r w:rsidR="0031209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704F0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do</w:t>
            </w:r>
            <w:r w:rsidR="0031209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31209E" w:rsidRPr="0031209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60% </w:t>
            </w:r>
            <w:r w:rsidR="00704F0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za wszystkie zadania stawiane studentowi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0" w:type="dxa"/>
          </w:tcPr>
          <w:p w:rsidR="00913ECD" w:rsidRPr="0031209E" w:rsidRDefault="00501548" w:rsidP="00704F0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1209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61%</w:t>
            </w:r>
            <w:r w:rsidR="0031209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704F0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do</w:t>
            </w:r>
            <w:r w:rsidR="0031209E" w:rsidRPr="0031209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70% </w:t>
            </w:r>
            <w:r w:rsidR="00704F0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za wszystkie zadania stawiane studentowi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4,0</w:t>
            </w:r>
          </w:p>
        </w:tc>
        <w:tc>
          <w:tcPr>
            <w:tcW w:w="8870" w:type="dxa"/>
          </w:tcPr>
          <w:p w:rsidR="00913ECD" w:rsidRPr="0031209E" w:rsidRDefault="00501548" w:rsidP="00704F0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1209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71%</w:t>
            </w:r>
            <w:r w:rsidR="0031209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704F0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do</w:t>
            </w:r>
            <w:r w:rsidR="0031209E" w:rsidRPr="0031209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31209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8</w:t>
            </w:r>
            <w:r w:rsidR="0031209E" w:rsidRPr="0031209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0% </w:t>
            </w:r>
            <w:r w:rsidR="00704F0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za wszystkie zadania stawiane studentowi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0" w:type="dxa"/>
          </w:tcPr>
          <w:p w:rsidR="00913ECD" w:rsidRPr="0031209E" w:rsidRDefault="00704F01" w:rsidP="00704F0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</w:t>
            </w:r>
            <w:r w:rsidR="00501548" w:rsidRPr="0031209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d 81%</w:t>
            </w:r>
            <w:r w:rsidR="0031209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do</w:t>
            </w:r>
            <w:r w:rsidR="0031209E" w:rsidRPr="0031209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31209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9</w:t>
            </w:r>
            <w:r w:rsidR="0031209E" w:rsidRPr="0031209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0% </w:t>
            </w:r>
            <w:r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za wszystkie zadania stawiane studentowi</w:t>
            </w:r>
          </w:p>
        </w:tc>
      </w:tr>
      <w:tr w:rsidR="00341AC4" w:rsidRPr="00341AC4" w:rsidTr="000D4346">
        <w:trPr>
          <w:jc w:val="center"/>
        </w:trPr>
        <w:tc>
          <w:tcPr>
            <w:tcW w:w="953" w:type="dxa"/>
          </w:tcPr>
          <w:p w:rsidR="00913ECD" w:rsidRPr="00341AC4" w:rsidRDefault="00913ECD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5,0</w:t>
            </w:r>
          </w:p>
        </w:tc>
        <w:tc>
          <w:tcPr>
            <w:tcW w:w="8870" w:type="dxa"/>
          </w:tcPr>
          <w:p w:rsidR="00913ECD" w:rsidRPr="0031209E" w:rsidRDefault="00501548" w:rsidP="00704F01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31209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Od 91%</w:t>
            </w:r>
            <w:r w:rsidR="0031209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704F0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do</w:t>
            </w:r>
            <w:r w:rsidR="0031209E" w:rsidRPr="0031209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31209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10</w:t>
            </w:r>
            <w:r w:rsidR="0031209E" w:rsidRPr="0031209E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 xml:space="preserve">0% </w:t>
            </w:r>
            <w:r w:rsidR="00704F01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  <w:t>za wszystkie zadania stawiane studentowi</w:t>
            </w:r>
          </w:p>
        </w:tc>
      </w:tr>
    </w:tbl>
    <w:p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="00F77196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3120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3120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20</w:t>
            </w:r>
          </w:p>
        </w:tc>
      </w:tr>
      <w:tr w:rsidR="00341AC4" w:rsidRPr="00341AC4" w:rsidTr="006C5000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>Udział w wykładach</w:t>
            </w:r>
          </w:p>
        </w:tc>
        <w:tc>
          <w:tcPr>
            <w:tcW w:w="2172" w:type="dxa"/>
            <w:vAlign w:val="center"/>
          </w:tcPr>
          <w:p w:rsidR="00896E3C" w:rsidRPr="00341AC4" w:rsidRDefault="003120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896E3C" w:rsidRPr="00341AC4" w:rsidRDefault="003120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6C5000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704F0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ćwiczeniach</w:t>
            </w:r>
          </w:p>
        </w:tc>
        <w:tc>
          <w:tcPr>
            <w:tcW w:w="2172" w:type="dxa"/>
            <w:vAlign w:val="center"/>
          </w:tcPr>
          <w:p w:rsidR="00896E3C" w:rsidRPr="00341AC4" w:rsidRDefault="003120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15</w:t>
            </w:r>
          </w:p>
        </w:tc>
        <w:tc>
          <w:tcPr>
            <w:tcW w:w="2173" w:type="dxa"/>
            <w:vAlign w:val="center"/>
          </w:tcPr>
          <w:p w:rsidR="00896E3C" w:rsidRPr="00341AC4" w:rsidRDefault="0031209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2C73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45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2C736D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55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wykładu</w:t>
            </w:r>
          </w:p>
        </w:tc>
        <w:tc>
          <w:tcPr>
            <w:tcW w:w="2172" w:type="dxa"/>
            <w:vAlign w:val="center"/>
          </w:tcPr>
          <w:p w:rsidR="00896E3C" w:rsidRPr="00341AC4" w:rsidRDefault="008812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896E3C" w:rsidRPr="00341AC4" w:rsidRDefault="008812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2C73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</w:tcPr>
          <w:p w:rsidR="00896E3C" w:rsidRPr="00341AC4" w:rsidRDefault="00896E3C" w:rsidP="00704F0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ćwiczeń</w:t>
            </w:r>
          </w:p>
        </w:tc>
        <w:tc>
          <w:tcPr>
            <w:tcW w:w="2172" w:type="dxa"/>
            <w:vAlign w:val="center"/>
          </w:tcPr>
          <w:p w:rsidR="00896E3C" w:rsidRPr="00341AC4" w:rsidRDefault="008812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896E3C" w:rsidRPr="00341AC4" w:rsidRDefault="008812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</w:t>
            </w:r>
            <w:r w:rsidR="002C73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</w:tcPr>
          <w:p w:rsidR="00896E3C" w:rsidRPr="00341AC4" w:rsidRDefault="00896E3C" w:rsidP="00704F01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Przygotowanie do kolokwium</w:t>
            </w:r>
          </w:p>
        </w:tc>
        <w:tc>
          <w:tcPr>
            <w:tcW w:w="2172" w:type="dxa"/>
            <w:vAlign w:val="center"/>
          </w:tcPr>
          <w:p w:rsidR="00896E3C" w:rsidRPr="00341AC4" w:rsidRDefault="008812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</w:t>
            </w:r>
          </w:p>
        </w:tc>
        <w:tc>
          <w:tcPr>
            <w:tcW w:w="2173" w:type="dxa"/>
            <w:vAlign w:val="center"/>
          </w:tcPr>
          <w:p w:rsidR="00896E3C" w:rsidRPr="00341AC4" w:rsidRDefault="008812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</w:t>
            </w:r>
            <w:r w:rsidR="002C736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5</w:t>
            </w:r>
          </w:p>
        </w:tc>
      </w:tr>
      <w:tr w:rsidR="00341AC4" w:rsidRPr="00341AC4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896E3C" w:rsidRPr="00341AC4" w:rsidRDefault="008812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8812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75</w:t>
            </w:r>
          </w:p>
        </w:tc>
      </w:tr>
      <w:tr w:rsidR="00341AC4" w:rsidRPr="00341AC4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:rsidR="001106DC" w:rsidRPr="00341AC4" w:rsidRDefault="008812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:rsidR="00896E3C" w:rsidRPr="00341AC4" w:rsidRDefault="0088121E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3</w:t>
            </w:r>
          </w:p>
        </w:tc>
      </w:tr>
    </w:tbl>
    <w:p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>
    <w:nsid w:val="061A418B"/>
    <w:multiLevelType w:val="hybridMultilevel"/>
    <w:tmpl w:val="7DA81A92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1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2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3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4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403D33B9"/>
    <w:multiLevelType w:val="hybridMultilevel"/>
    <w:tmpl w:val="1218922E"/>
    <w:lvl w:ilvl="0" w:tplc="0415000F">
      <w:start w:val="1"/>
      <w:numFmt w:val="decimal"/>
      <w:lvlText w:val="%1."/>
      <w:lvlJc w:val="left"/>
      <w:pPr>
        <w:ind w:left="826" w:hanging="360"/>
      </w:pPr>
    </w:lvl>
    <w:lvl w:ilvl="1" w:tplc="04150019" w:tentative="1">
      <w:start w:val="1"/>
      <w:numFmt w:val="lowerLetter"/>
      <w:lvlText w:val="%2."/>
      <w:lvlJc w:val="left"/>
      <w:pPr>
        <w:ind w:left="1546" w:hanging="360"/>
      </w:pPr>
    </w:lvl>
    <w:lvl w:ilvl="2" w:tplc="0415001B" w:tentative="1">
      <w:start w:val="1"/>
      <w:numFmt w:val="lowerRoman"/>
      <w:lvlText w:val="%3."/>
      <w:lvlJc w:val="right"/>
      <w:pPr>
        <w:ind w:left="2266" w:hanging="180"/>
      </w:pPr>
    </w:lvl>
    <w:lvl w:ilvl="3" w:tplc="0415000F" w:tentative="1">
      <w:start w:val="1"/>
      <w:numFmt w:val="decimal"/>
      <w:lvlText w:val="%4."/>
      <w:lvlJc w:val="left"/>
      <w:pPr>
        <w:ind w:left="2986" w:hanging="360"/>
      </w:pPr>
    </w:lvl>
    <w:lvl w:ilvl="4" w:tplc="04150019" w:tentative="1">
      <w:start w:val="1"/>
      <w:numFmt w:val="lowerLetter"/>
      <w:lvlText w:val="%5."/>
      <w:lvlJc w:val="left"/>
      <w:pPr>
        <w:ind w:left="3706" w:hanging="360"/>
      </w:pPr>
    </w:lvl>
    <w:lvl w:ilvl="5" w:tplc="0415001B" w:tentative="1">
      <w:start w:val="1"/>
      <w:numFmt w:val="lowerRoman"/>
      <w:lvlText w:val="%6."/>
      <w:lvlJc w:val="right"/>
      <w:pPr>
        <w:ind w:left="4426" w:hanging="180"/>
      </w:pPr>
    </w:lvl>
    <w:lvl w:ilvl="6" w:tplc="0415000F" w:tentative="1">
      <w:start w:val="1"/>
      <w:numFmt w:val="decimal"/>
      <w:lvlText w:val="%7."/>
      <w:lvlJc w:val="left"/>
      <w:pPr>
        <w:ind w:left="5146" w:hanging="360"/>
      </w:pPr>
    </w:lvl>
    <w:lvl w:ilvl="7" w:tplc="04150019" w:tentative="1">
      <w:start w:val="1"/>
      <w:numFmt w:val="lowerLetter"/>
      <w:lvlText w:val="%8."/>
      <w:lvlJc w:val="left"/>
      <w:pPr>
        <w:ind w:left="5866" w:hanging="360"/>
      </w:pPr>
    </w:lvl>
    <w:lvl w:ilvl="8" w:tplc="0415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8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9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2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2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5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6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7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1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3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4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5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6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7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>
    <w:abstractNumId w:val="34"/>
  </w:num>
  <w:num w:numId="2">
    <w:abstractNumId w:val="5"/>
  </w:num>
  <w:num w:numId="3">
    <w:abstractNumId w:val="19"/>
  </w:num>
  <w:num w:numId="4">
    <w:abstractNumId w:val="35"/>
  </w:num>
  <w:num w:numId="5">
    <w:abstractNumId w:val="3"/>
  </w:num>
  <w:num w:numId="6">
    <w:abstractNumId w:val="33"/>
  </w:num>
  <w:num w:numId="7">
    <w:abstractNumId w:val="10"/>
  </w:num>
  <w:num w:numId="8">
    <w:abstractNumId w:val="18"/>
  </w:num>
  <w:num w:numId="9">
    <w:abstractNumId w:val="7"/>
  </w:num>
  <w:num w:numId="10">
    <w:abstractNumId w:val="25"/>
  </w:num>
  <w:num w:numId="11">
    <w:abstractNumId w:val="26"/>
  </w:num>
  <w:num w:numId="12">
    <w:abstractNumId w:val="32"/>
  </w:num>
  <w:num w:numId="13">
    <w:abstractNumId w:val="12"/>
  </w:num>
  <w:num w:numId="14">
    <w:abstractNumId w:val="29"/>
  </w:num>
  <w:num w:numId="15">
    <w:abstractNumId w:val="31"/>
  </w:num>
  <w:num w:numId="16">
    <w:abstractNumId w:val="30"/>
  </w:num>
  <w:num w:numId="17">
    <w:abstractNumId w:val="21"/>
  </w:num>
  <w:num w:numId="18">
    <w:abstractNumId w:val="9"/>
  </w:num>
  <w:num w:numId="19">
    <w:abstractNumId w:val="13"/>
  </w:num>
  <w:num w:numId="20">
    <w:abstractNumId w:val="2"/>
  </w:num>
  <w:num w:numId="21">
    <w:abstractNumId w:val="22"/>
  </w:num>
  <w:num w:numId="22">
    <w:abstractNumId w:val="24"/>
  </w:num>
  <w:num w:numId="23">
    <w:abstractNumId w:val="0"/>
  </w:num>
  <w:num w:numId="24">
    <w:abstractNumId w:val="36"/>
  </w:num>
  <w:num w:numId="25">
    <w:abstractNumId w:val="11"/>
  </w:num>
  <w:num w:numId="26">
    <w:abstractNumId w:val="20"/>
  </w:num>
  <w:num w:numId="27">
    <w:abstractNumId w:val="37"/>
  </w:num>
  <w:num w:numId="28">
    <w:abstractNumId w:val="14"/>
  </w:num>
  <w:num w:numId="29">
    <w:abstractNumId w:val="28"/>
  </w:num>
  <w:num w:numId="30">
    <w:abstractNumId w:val="6"/>
  </w:num>
  <w:num w:numId="31">
    <w:abstractNumId w:val="16"/>
  </w:num>
  <w:num w:numId="32">
    <w:abstractNumId w:val="23"/>
  </w:num>
  <w:num w:numId="33">
    <w:abstractNumId w:val="4"/>
  </w:num>
  <w:num w:numId="34">
    <w:abstractNumId w:val="15"/>
  </w:num>
  <w:num w:numId="35">
    <w:abstractNumId w:val="8"/>
  </w:num>
  <w:num w:numId="36">
    <w:abstractNumId w:val="27"/>
  </w:num>
  <w:num w:numId="37">
    <w:abstractNumId w:val="1"/>
  </w:num>
  <w:num w:numId="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6C5"/>
    <w:rsid w:val="00001F0B"/>
    <w:rsid w:val="00040C7C"/>
    <w:rsid w:val="00053608"/>
    <w:rsid w:val="000657F2"/>
    <w:rsid w:val="000706A4"/>
    <w:rsid w:val="0007138A"/>
    <w:rsid w:val="000746C5"/>
    <w:rsid w:val="000800D0"/>
    <w:rsid w:val="000A2ADC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15713"/>
    <w:rsid w:val="002401BA"/>
    <w:rsid w:val="0027397F"/>
    <w:rsid w:val="002C736D"/>
    <w:rsid w:val="002C7AA1"/>
    <w:rsid w:val="0031209E"/>
    <w:rsid w:val="00332E95"/>
    <w:rsid w:val="00341AC4"/>
    <w:rsid w:val="0034602B"/>
    <w:rsid w:val="003622B2"/>
    <w:rsid w:val="00363F81"/>
    <w:rsid w:val="003B55C2"/>
    <w:rsid w:val="003B6F34"/>
    <w:rsid w:val="003D038D"/>
    <w:rsid w:val="003D5C56"/>
    <w:rsid w:val="003E0703"/>
    <w:rsid w:val="00402BCD"/>
    <w:rsid w:val="00405AD4"/>
    <w:rsid w:val="00406793"/>
    <w:rsid w:val="00410AC7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01548"/>
    <w:rsid w:val="00513674"/>
    <w:rsid w:val="00522DED"/>
    <w:rsid w:val="005363F3"/>
    <w:rsid w:val="00543BC4"/>
    <w:rsid w:val="00566B57"/>
    <w:rsid w:val="00567599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A0C6B"/>
    <w:rsid w:val="006C5000"/>
    <w:rsid w:val="006D764F"/>
    <w:rsid w:val="006E60C3"/>
    <w:rsid w:val="006F029C"/>
    <w:rsid w:val="00704F01"/>
    <w:rsid w:val="00725F8A"/>
    <w:rsid w:val="00745543"/>
    <w:rsid w:val="00775AF1"/>
    <w:rsid w:val="0078420E"/>
    <w:rsid w:val="007B605E"/>
    <w:rsid w:val="007C3DBD"/>
    <w:rsid w:val="00823B29"/>
    <w:rsid w:val="00834C51"/>
    <w:rsid w:val="00835DA9"/>
    <w:rsid w:val="00862E0A"/>
    <w:rsid w:val="0088121E"/>
    <w:rsid w:val="00894F49"/>
    <w:rsid w:val="00896E3C"/>
    <w:rsid w:val="008A17CF"/>
    <w:rsid w:val="008B336A"/>
    <w:rsid w:val="00906C25"/>
    <w:rsid w:val="009109EC"/>
    <w:rsid w:val="00913ECD"/>
    <w:rsid w:val="0091490D"/>
    <w:rsid w:val="0092228C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094F"/>
    <w:rsid w:val="00AB3480"/>
    <w:rsid w:val="00AB6E40"/>
    <w:rsid w:val="00AE4328"/>
    <w:rsid w:val="00AF51E8"/>
    <w:rsid w:val="00AF7E08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15E8D"/>
    <w:rsid w:val="00C51D09"/>
    <w:rsid w:val="00C62B71"/>
    <w:rsid w:val="00C74615"/>
    <w:rsid w:val="00CA3616"/>
    <w:rsid w:val="00CB604E"/>
    <w:rsid w:val="00CC0F64"/>
    <w:rsid w:val="00CD60D3"/>
    <w:rsid w:val="00CF48D1"/>
    <w:rsid w:val="00D05AB2"/>
    <w:rsid w:val="00D85EF3"/>
    <w:rsid w:val="00D864ED"/>
    <w:rsid w:val="00D938BC"/>
    <w:rsid w:val="00DA28D5"/>
    <w:rsid w:val="00DB5D67"/>
    <w:rsid w:val="00DB78D4"/>
    <w:rsid w:val="00DD65E8"/>
    <w:rsid w:val="00DE1F53"/>
    <w:rsid w:val="00E17D02"/>
    <w:rsid w:val="00E30DA9"/>
    <w:rsid w:val="00E604E4"/>
    <w:rsid w:val="00E63048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196"/>
    <w:rsid w:val="00F77856"/>
    <w:rsid w:val="00F93849"/>
    <w:rsid w:val="00FB2C0D"/>
    <w:rsid w:val="00FD380B"/>
    <w:rsid w:val="00FE128D"/>
    <w:rsid w:val="00FE6295"/>
    <w:rsid w:val="00FE667D"/>
    <w:rsid w:val="00FF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ipercze">
    <w:name w:val="Hyperlink"/>
    <w:basedOn w:val="Domylnaczcionkaakapitu"/>
    <w:uiPriority w:val="99"/>
    <w:unhideWhenUsed/>
    <w:rsid w:val="00894F49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94F49"/>
    <w:rPr>
      <w:color w:val="605E5C"/>
      <w:shd w:val="clear" w:color="auto" w:fill="E1DFDD"/>
    </w:rPr>
  </w:style>
  <w:style w:type="paragraph" w:customStyle="1" w:styleId="Default">
    <w:name w:val="Default"/>
    <w:rsid w:val="00835DA9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5E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C15E8D"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rsid w:val="00C15E8D"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  <w:rsid w:val="00C15E8D"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  <w:style w:type="paragraph" w:styleId="NormalnyWeb">
    <w:name w:val="Normal (Web)"/>
    <w:basedOn w:val="Normalny"/>
    <w:uiPriority w:val="99"/>
    <w:semiHidden/>
    <w:unhideWhenUsed/>
    <w:rsid w:val="00E30DA9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Hipercze">
    <w:name w:val="Hyperlink"/>
    <w:basedOn w:val="Domylnaczcionkaakapitu"/>
    <w:uiPriority w:val="99"/>
    <w:unhideWhenUsed/>
    <w:rsid w:val="00894F49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94F49"/>
    <w:rPr>
      <w:color w:val="605E5C"/>
      <w:shd w:val="clear" w:color="auto" w:fill="E1DFDD"/>
    </w:rPr>
  </w:style>
  <w:style w:type="paragraph" w:customStyle="1" w:styleId="Default">
    <w:name w:val="Default"/>
    <w:rsid w:val="00835DA9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98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784F5-A383-4ECB-897A-E4F9B29E1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1405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9816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Anita Garbat</cp:lastModifiedBy>
  <cp:revision>3</cp:revision>
  <cp:lastPrinted>2025-10-28T07:51:00Z</cp:lastPrinted>
  <dcterms:created xsi:type="dcterms:W3CDTF">2026-06-29T08:02:00Z</dcterms:created>
  <dcterms:modified xsi:type="dcterms:W3CDTF">2026-06-29T16:25:00Z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