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KARTA PRZEDMIOTU</w:t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1276"/>
        <w:gridCol w:w="6520"/>
      </w:tblGrid>
      <w:tr>
        <w:trPr>
          <w:trHeight w:val="284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0923.3.PS2.F7.OPSO</w:t>
            </w:r>
          </w:p>
        </w:tc>
      </w:tr>
      <w:tr>
        <w:trPr>
          <w:trHeight w:val="284" w:hRule="atLeast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0"/>
                <w:szCs w:val="20"/>
              </w:rPr>
              <w:t>Organizacje pozarządowe w społeczeństwie obywatelskim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Non-governmental organizations in civil society</w:t>
            </w:r>
          </w:p>
        </w:tc>
      </w:tr>
      <w:tr>
        <w:trPr>
          <w:trHeight w:val="284" w:hRule="atLeast"/>
        </w:trPr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669"/>
      </w:tblGrid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Praca socjalna</w:t>
            </w:r>
          </w:p>
        </w:tc>
      </w:tr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Stacjonarne/ Niestacjonarne</w:t>
            </w:r>
          </w:p>
        </w:tc>
      </w:tr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Studia drugiego stopnia magisterskie</w:t>
            </w:r>
          </w:p>
        </w:tc>
      </w:tr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Praktyczny</w:t>
            </w:r>
          </w:p>
        </w:tc>
      </w:tr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1.5. Osoba przygotowująca kartę przedmiotu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dr Andrzej Kościołek / dr Karolina Klimczyk-Miśtal</w:t>
            </w:r>
          </w:p>
        </w:tc>
      </w:tr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1.6. Kontakt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">
              <w:r>
                <w:rPr>
                  <w:rStyle w:val="Czeinternetowe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a.kosciolek@ujk.edu.pl</w:t>
              </w:r>
            </w:hyperlink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/ karolina.klimczyk-mistal@ujk.edu.pl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669"/>
      </w:tblGrid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polski</w:t>
            </w:r>
          </w:p>
        </w:tc>
      </w:tr>
      <w:tr>
        <w:trPr>
          <w:trHeight w:val="284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Brak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1416"/>
        <w:gridCol w:w="6805"/>
      </w:tblGrid>
      <w:tr>
        <w:trPr>
          <w:trHeight w:val="284" w:hRule="atLeast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Wykład/ ćwiczenia audytoryjne</w:t>
            </w:r>
          </w:p>
        </w:tc>
      </w:tr>
      <w:tr>
        <w:trPr>
          <w:trHeight w:val="284" w:hRule="atLeast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1"/>
              <w:widowControl w:val="false"/>
              <w:shd w:val="clear" w:color="auto" w:fill="auto"/>
              <w:spacing w:lineRule="auto" w:line="240" w:before="0" w:after="0"/>
              <w:ind w:hanging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Pomieszczenia dydaktyczne UJK / instytucje, w których realizowane są zadania z zakresu pracy socjalnej i pomocy społecznej</w:t>
            </w:r>
          </w:p>
        </w:tc>
      </w:tr>
      <w:tr>
        <w:trPr>
          <w:trHeight w:val="284" w:hRule="atLeast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Zaliczenie z oceną</w:t>
            </w:r>
          </w:p>
        </w:tc>
      </w:tr>
      <w:tr>
        <w:trPr>
          <w:trHeight w:val="284" w:hRule="atLeast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dyskusja, praca z książką, samodzielne dochodzenie do wiedzy, analiza przypadków, pomysły własnych rozwiązań.</w:t>
            </w:r>
          </w:p>
        </w:tc>
      </w:tr>
      <w:tr>
        <w:trPr>
          <w:trHeight w:val="1904" w:hRule="atLeas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Ustawa z dnia 24 kwietnia 2003 r. o działalności pożytku publicznego i o wolontariacie (Dz.U. 2023 poz. 571), tekst jednolity.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Moroń D., Wolontariat w trzecim sektorze: prawo i praktyka, Wrocław 2009.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Paweł Mikołajczak (red.), Rozwój organizacji pozarządowych wobec wyzwań współczesności, wyd. CeDeWu, Warszawa 2023.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Schmidt J., Rozwój organizacji pozarządowych. Teoria i praktyka, Warszawa 2012.</w:t>
            </w:r>
          </w:p>
        </w:tc>
      </w:tr>
      <w:tr>
        <w:trPr>
          <w:trHeight w:val="1225" w:hRule="atLeast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Andrzejczak Aldona, Organizacje pozarządowe w rozwiązywaniu lokalnych problemów społecznych, „Przegląd Organizacji” 2020, nr 2 (961), s. 20-27.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Babiak Jerzy, Organizacje pozarządowe we współczesnym społeczeństwie obywatelskim, „Przegląd politologiczny”, 2019, nr 1, s. 95-106.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Badań Klon/Jawor “Ufamy, ale… Polki i Polacy o organizacjach pozarządowych. Raport z badań 2023”.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Cs/>
                <w:sz w:val="20"/>
                <w:szCs w:val="20"/>
                <w:shd w:fill="FFFFFF" w:val="clear"/>
              </w:rPr>
              <w:t>CBOS 2018, Aktywności i doświadczenia Polaków w 2018 roku.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Cs/>
                <w:sz w:val="20"/>
                <w:szCs w:val="20"/>
                <w:shd w:fill="FFFFFF" w:val="clear"/>
              </w:rPr>
              <w:t>CBOS 2018, Zaangażowanie Polaków na rzecz społeczności lokalnej.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CBOS 2022, Aktywność w organizacjach obywatelskich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Indeks Społeczeństwa obywatelskiego 2007, Stowarzyszenie Klon/Jawor, Warszawa 2008.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Kondycja organizacji pozarządowych. Trendy 2002-2022</w:t>
            </w:r>
          </w:p>
          <w:p>
            <w:pPr>
              <w:pStyle w:val="ListParagraph"/>
              <w:widowControl w:val="false"/>
              <w:suppressAutoHyphens w:val="true"/>
              <w:ind w:left="318" w:hang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1"/>
      </w:tblGrid>
      <w:tr>
        <w:trPr>
          <w:trHeight w:val="552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>
            <w:pPr>
              <w:pStyle w:val="Normal"/>
              <w:widowControl w:val="false"/>
              <w:ind w:left="360" w:hanging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Wykład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C-1-WW (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wiedza)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zaznajomienie studentów z wybranym zagadnieniami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dotyczącymi organizacji pozarządowych i społeczeństwa obywatelskiego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jako szczególnego obszaru zainteresowań nauk społecznych, w którym tworzy się i posługuje określoną siatką pojęć.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C-2-UW (umiejętności)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posługiwanie się przez studentów pojęciami pozwalającymi opisać i interpretować najważniejsze kwestie dotyczące funkcjonowania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 organizacji pozarządowych i społeczeństwa obywatelskiego 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współczesnym społeczeństwie polskim.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C-3-KW (kompetencje społeczne) –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kształtowanie postawy otwartości i tolerancji oraz umiejętności dyskusji na tematy dotyczące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 organizacji pozarządowych i społeczeństwa obywatelskiego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357" w:hanging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Ćwiczenia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C-1-WC (wiedza) – zapoznanie studentów 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wynikami badań socjologicznych i analiz statystycznych oraz wskazanie na wybrane problemy funkcjonowania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organizacji pozarządowych i społeczeństwa obywatelskiego w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społeczeństwie polskim.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C-2-UC (umiejętności) – przygotowanie do samodzielnego ujmowania i opisywania problemów dotyczących funkcjonowania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 organizacji pozarządowych i społeczeństwa obywatelskiego w Polsce i na poziomie lokalnym.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C-3-KC (kompetencje społeczne) – uwrażliwienie studentów na potrzebę wiedzy, świadomości i odpowiedzialnych działań wzmacniających organizacje obywatelskie i III sektor w ich środowiskach społecznych.</w:t>
            </w:r>
          </w:p>
        </w:tc>
      </w:tr>
      <w:tr>
        <w:trPr>
          <w:trHeight w:val="907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  <w:t>Tematy wykładów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W1 –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Zapoznanie z kartą przedmiotu i warunkami zaliczenia przedmiotu.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Warunki zaistnienia społeczeństwa obywatelskiego. Funkcje społeczeństwa obywatelskiego.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W2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– Liberalna i republikańska tradycja społeczeństwa obywatelskiego.</w:t>
            </w:r>
            <w:r>
              <w:rPr>
                <w:rFonts w:eastAsia="+mn-ea" w:cs="Times New Roman"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Funkcje społeczeństwa obywatelskiego.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W3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– Indeks społeczeństwa obywatelskiego (ISO)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Na czym polega zaangażowanie społeczne?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W4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– Analiza kondycji społeczeństwa </w:t>
            </w: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obywatelskiego w Polsce i regionie świętokrzyskim w świetle dostępnych wyników badań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W5</w:t>
            </w: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Lokalny kapitał społeczny, społeczeństwo obywatelskie i lokalne organizacje pozarządowe.</w:t>
            </w:r>
            <w:r>
              <w:rPr>
                <w:rFonts w:eastAsia="+mn-ea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Jednostkowe i grupowe zasady i normy warunkujące zaistnienie społeczeństwa obywatelskiego.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W6</w:t>
            </w: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 xml:space="preserve"> – Warunki zaistnienia społeczeństwa obywatelskiego.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Skąd się biorą aktywni obywatele versus źródła apatii i dezaktywizacji społecznej.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Kwestia edukacji obywatelskiej. Kto i jak powinien kształtować wiedzę i postawy obywatelskie?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  <w:t>Tematy ćwiczeń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C1 – Zapoznanie z kartą przedmiotu i wymaganiami obowiązującymi przy zaliczeniu przedmiotu.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Samorząd lokalny – społeczne znaczenie, funkcje, zadania i zasady funkcjonowania.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C2 –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Obywatel, obywatelskość i społeczeństwo obywatelskie z perspektywy lokalnej. Działalność wybranych organizacji pozarządowych. Dobre praktyki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C3 –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Zasadnicze instytucje w samorządach lokalnych – zadania i cele działania. Podmioty realizujące podstawowe potrzeby społeczne na poziomie lokalnym.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C4 –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Rola pracownika socjalnego w organizacji pozarządowej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C5 –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Zaangażowanie  Polaków na rzecz społeczności lokalnej – przykłady badań i własnych obserwacji studentów.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C6 –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Partnerstwo jako metoda aktywizowania lokalnych podmiotów społecznych.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C7 –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Wolontariat w Polsce na podstawie badań i własnych doświadczeń studentów.</w:t>
            </w:r>
          </w:p>
          <w:p>
            <w:pPr>
              <w:pStyle w:val="Normal"/>
              <w:widowControl w:val="false"/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C8 –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Przykłady projektów aktywizujących społeczeństwo obywatelskie i III sektor, finansowanych przez Unię Europejską, jakie były realizowane w wybranych społecznościach lokalnych.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Przedmiotowe efekty uczenia się</w:t>
      </w:r>
    </w:p>
    <w:p>
      <w:pPr>
        <w:pStyle w:val="Normal"/>
        <w:ind w:left="426" w:hanging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tbl>
      <w:tblPr>
        <w:tblW w:w="9781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4"/>
        <w:gridCol w:w="7358"/>
        <w:gridCol w:w="1629"/>
      </w:tblGrid>
      <w:tr>
        <w:trPr>
          <w:trHeight w:val="284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rozszerzoną wiedzę o różnych rodzajach struktur i instytucji społecznych oraz pogłębioną w odniesieniu do wybranych struktur i instytucji społecznych, w tym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 społeczeństwie obywatelskim 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organizacjach pozarządowych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także o poglądach na ich temat oraz praktycznych zastosowaniach tych poglądów;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PS2P_W09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wiedzę o różnych rodzajach więzi społecznych i występujących między nimi prawidłowościach oraz wiedzę pogłębioną w odniesieniu do wybranych kategorii więzi społecznych konstytuujących się w obszarze działań organizacji społecznych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PS2P_W10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rozszerzoną wiedzę o różnych rodzajach i relacjach struktur systemu pomocy społecznej i instytucjach życia społecznego takich jak III sektor oraz ich praktycznych zastosowań w skali krajowej, międzynarodowej i/lub międzykulturowej;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PS2P_W13</w:t>
            </w:r>
          </w:p>
        </w:tc>
      </w:tr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pracować w zespole pełniąc różne role; umie przyjmować i wyznaczać zadania, ma wyspecjalizowane umiejętności organizacyjne pozwalające na realizację celów związanych z projektowaniem i podejmowaniem działań profesjonalnych w organizacjach pozarządowych i obywatelskich;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PS2P_U11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wspierać samodzielność uczestników działalności socjalnej, opiekuńczej, kulturalnej i pomocowej w zdobywaniu wiedzy, a także inspirować do działań na rzecz uczenia się przez całe życie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PS2P_U14</w:t>
            </w:r>
          </w:p>
        </w:tc>
      </w:tr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 przygotowany do aktywnego uczestnictwa w grupach, organizacjach i instytucjach realizujących działania pomocowe, socjalno-wychowawcze, opiekuńcze i kulturalne i zdolny do porozumiewania się z osobami będącymi i niebędącymi specjalistami w danej dziedzinie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PS2P_K04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tbl>
      <w:tblPr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9"/>
        <w:gridCol w:w="580"/>
        <w:gridCol w:w="579"/>
        <w:gridCol w:w="580"/>
        <w:gridCol w:w="581"/>
        <w:gridCol w:w="579"/>
        <w:gridCol w:w="580"/>
        <w:gridCol w:w="581"/>
        <w:gridCol w:w="579"/>
        <w:gridCol w:w="580"/>
        <w:gridCol w:w="581"/>
        <w:gridCol w:w="579"/>
        <w:gridCol w:w="580"/>
      </w:tblGrid>
      <w:tr>
        <w:trPr>
          <w:trHeight w:val="397" w:hRule="exact"/>
        </w:trPr>
        <w:tc>
          <w:tcPr>
            <w:tcW w:w="9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284" w:hanging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 xml:space="preserve">Aktywność </w:t>
            </w:r>
            <w:r>
              <w:rPr>
                <w:rFonts w:cs="Times New Roman" w:ascii="Times New Roman" w:hAnsi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Praca własna*</w:t>
            </w:r>
          </w:p>
        </w:tc>
      </w:tr>
      <w:tr>
        <w:trPr>
          <w:trHeight w:val="284" w:hRule="atLeast"/>
        </w:trPr>
        <w:tc>
          <w:tcPr>
            <w:tcW w:w="2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173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>
        <w:trPr>
          <w:trHeight w:val="284" w:hRule="atLeast"/>
        </w:trPr>
        <w:tc>
          <w:tcPr>
            <w:tcW w:w="2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1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1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1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</w:tr>
      <w:tr>
        <w:trPr>
          <w:trHeight w:val="284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60" w:after="0"/>
        <w:ind w:right="23" w:hanging="0"/>
        <w:rPr>
          <w:b/>
          <w:sz w:val="20"/>
          <w:szCs w:val="20"/>
        </w:rPr>
      </w:pPr>
      <w:r>
        <w:rPr>
          <w:b/>
          <w:sz w:val="20"/>
          <w:szCs w:val="20"/>
        </w:rPr>
        <w:t>*niepotrzebne usunąć</w:t>
      </w:r>
    </w:p>
    <w:p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2"/>
        <w:gridCol w:w="720"/>
        <w:gridCol w:w="8269"/>
      </w:tblGrid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>
        <w:trPr>
          <w:trHeight w:val="284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>
        <w:trPr>
          <w:trHeight w:val="255" w:hRule="atLeast"/>
          <w:cantSplit w:val="true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Od 50%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>
        <w:trPr>
          <w:trHeight w:val="255" w:hRule="atLeast"/>
          <w:cantSplit w:val="true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13" w:hang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50%  wiedzy i umiejętności przekazanej na ćwiczeniach, aktywności na zajęciach  i pracy własnej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61% wiedzy i umiejętności przekazanej na ćwiczeniach, aktywności na zajęciach  i pracy własnej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71% wiedzy i umiejętności przekazanej na ćwiczeniach, aktywności na zajęciach  i pracy własnej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81% wiedzy i umiejętności przekazanej na ćwiczeniach, aktywności na zajęciach  i pracy własnej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Od 91% wiedzy i umiejętności przekazanej na ćwiczeniach, aktywności na zajęciach  i pracy własnej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BILANS PUNKTÓW ECTS – NAKŁAD PRACY STUDENTA</w:t>
      </w:r>
    </w:p>
    <w:p>
      <w:pPr>
        <w:pStyle w:val="Bodytext31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1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29"/>
        <w:gridCol w:w="1476"/>
        <w:gridCol w:w="1476"/>
      </w:tblGrid>
      <w:tr>
        <w:trPr>
          <w:trHeight w:val="284" w:hRule="atLeast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>
        <w:trPr>
          <w:trHeight w:val="284" w:hRule="atLeast"/>
        </w:trPr>
        <w:tc>
          <w:tcPr>
            <w:tcW w:w="6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17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15,5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20,5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Przygotowanie do kolokwiu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3,5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37,5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1,5</w:t>
            </w:r>
          </w:p>
        </w:tc>
      </w:tr>
    </w:tbl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60" w:after="0"/>
        <w:ind w:right="23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b/>
          <w:sz w:val="20"/>
          <w:szCs w:val="20"/>
        </w:rPr>
        <w:t>Przyjmuję do realizacji</w:t>
      </w:r>
      <w:r>
        <w:rPr>
          <w:sz w:val="20"/>
          <w:szCs w:val="20"/>
        </w:rPr>
        <w:t xml:space="preserve">    (data i czytelne  podpisy osób prowadzących przedmiot w danym roku akademickim</w:t>
      </w:r>
    </w:p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1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            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8" w:right="510" w:gutter="0" w:header="0" w:top="510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31c7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b31c7"/>
    <w:rPr>
      <w:color w:val="0066CC"/>
      <w:u w:val="single"/>
    </w:rPr>
  </w:style>
  <w:style w:type="character" w:styleId="Bodytext3" w:customStyle="1">
    <w:name w:val="Body text (3)_"/>
    <w:link w:val="Bodytext31"/>
    <w:qFormat/>
    <w:rsid w:val="002b31c7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Bodytext393" w:customStyle="1">
    <w:name w:val="Body text (3) + 93"/>
    <w:qFormat/>
    <w:rsid w:val="002b31c7"/>
    <w:rPr>
      <w:rFonts w:ascii="Times New Roman" w:hAnsi="Times New Roman"/>
      <w:spacing w:val="0"/>
      <w:sz w:val="19"/>
      <w:u w:val="single"/>
    </w:rPr>
  </w:style>
  <w:style w:type="character" w:styleId="Strong">
    <w:name w:val="Strong"/>
    <w:basedOn w:val="DefaultParagraphFont"/>
    <w:qFormat/>
    <w:rsid w:val="00181db8"/>
    <w:rPr>
      <w:b/>
      <w:bCs/>
    </w:rPr>
  </w:style>
  <w:style w:type="character" w:styleId="TekstprzypisudolnegoZnak" w:customStyle="1">
    <w:name w:val="Tekst przypisu dolnego Znak"/>
    <w:basedOn w:val="DefaultParagraphFont"/>
    <w:semiHidden/>
    <w:qFormat/>
    <w:rsid w:val="00181db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2a2626"/>
    <w:rPr>
      <w:rFonts w:ascii="Arial Unicode MS" w:hAnsi="Arial Unicode MS" w:eastAsia="Arial Unicode MS" w:cs="Arial Unicode MS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2a2626"/>
    <w:rPr>
      <w:rFonts w:ascii="Arial Unicode MS" w:hAnsi="Arial Unicode MS" w:eastAsia="Arial Unicode MS" w:cs="Arial Unicode MS"/>
      <w:color w:val="000000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1" w:customStyle="1">
    <w:name w:val="Body text (3)"/>
    <w:basedOn w:val="Normal"/>
    <w:link w:val="Bodytext3"/>
    <w:qFormat/>
    <w:rsid w:val="002b31c7"/>
    <w:pPr>
      <w:shd w:val="clear" w:color="auto" w:fill="FFFFFF"/>
      <w:spacing w:lineRule="exact" w:line="293" w:before="120" w:after="0"/>
      <w:ind w:hanging="420"/>
      <w:jc w:val="both"/>
    </w:pPr>
    <w:rPr>
      <w:rFonts w:ascii="Times New Roman" w:hAnsi="Times New Roman" w:eastAsia="Times New Roman" w:cs="Times New Roman"/>
      <w:color w:val="auto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2b31c7"/>
    <w:pPr>
      <w:spacing w:beforeAutospacing="1" w:afterAutospacing="1"/>
    </w:pPr>
    <w:rPr>
      <w:rFonts w:ascii="Times New Roman" w:hAnsi="Times New Roman" w:eastAsia="Calibri" w:cs="Times New Roman"/>
      <w:color w:val="auto"/>
    </w:rPr>
  </w:style>
  <w:style w:type="paragraph" w:styleId="ListParagraph">
    <w:name w:val="List Paragraph"/>
    <w:basedOn w:val="Normal"/>
    <w:uiPriority w:val="34"/>
    <w:qFormat/>
    <w:rsid w:val="00446f07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semiHidden/>
    <w:rsid w:val="00181db8"/>
    <w:pPr/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a26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a262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kosciolek@ujk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LibreOffice/7.5.2.2$Windows_X86_64 LibreOffice_project/53bb9681a964705cf672590721dbc85eb4d0c3a2</Application>
  <AppVersion>15.0000</AppVersion>
  <Pages>5</Pages>
  <Words>1175</Words>
  <Characters>8224</Characters>
  <CharactersWithSpaces>9208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2020-12-12T16:53:00Z</dcterms:created>
  <dc:creator>HP</dc:creator>
  <dc:description/>
  <dc:language>pl-PL</dc:language>
  <cp:lastModifiedBy>User</cp:lastModifiedBy>
  <dcterms:modified xsi:type="dcterms:W3CDTF">2024-03-07T11:16:00Z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