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08A26" w14:textId="77777777" w:rsidR="00C4314E" w:rsidRPr="00D82471" w:rsidRDefault="00C4314E" w:rsidP="00C431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247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7A0A2B4" w14:textId="77777777" w:rsidR="00C4314E" w:rsidRPr="00D82471" w:rsidRDefault="00C4314E" w:rsidP="00C431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5"/>
        <w:gridCol w:w="1234"/>
        <w:gridCol w:w="6620"/>
      </w:tblGrid>
      <w:tr w:rsidR="00C4314E" w:rsidRPr="00D82471" w14:paraId="3D72CA4B" w14:textId="77777777" w:rsidTr="001222D6">
        <w:tc>
          <w:tcPr>
            <w:tcW w:w="2035" w:type="dxa"/>
          </w:tcPr>
          <w:p w14:paraId="788EB77E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54" w:type="dxa"/>
            <w:gridSpan w:val="2"/>
            <w:shd w:val="clear" w:color="auto" w:fill="D9D9D9"/>
          </w:tcPr>
          <w:p w14:paraId="16225064" w14:textId="3E3967DC" w:rsidR="00C4314E" w:rsidRPr="00D82471" w:rsidRDefault="00D834C5" w:rsidP="00F170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0923.3.PS2.F5.OGSRRP</w:t>
            </w:r>
          </w:p>
        </w:tc>
      </w:tr>
      <w:tr w:rsidR="00C4314E" w:rsidRPr="00D82471" w14:paraId="37A9CF82" w14:textId="77777777" w:rsidTr="001222D6">
        <w:tc>
          <w:tcPr>
            <w:tcW w:w="2035" w:type="dxa"/>
            <w:vMerge w:val="restart"/>
          </w:tcPr>
          <w:p w14:paraId="77C78166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34" w:type="dxa"/>
          </w:tcPr>
          <w:p w14:paraId="3BBC244F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620" w:type="dxa"/>
            <w:vMerge w:val="restart"/>
          </w:tcPr>
          <w:p w14:paraId="3BC9C716" w14:textId="77777777" w:rsidR="00C4314E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 z grup szczególnego ryzyka na rynku pracy</w:t>
            </w:r>
          </w:p>
          <w:p w14:paraId="46E76F68" w14:textId="279E8585" w:rsidR="00C4314E" w:rsidRPr="00D82471" w:rsidRDefault="001222D6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824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People of particular risk group</w:t>
            </w:r>
            <w:r w:rsidR="0020397D" w:rsidRPr="00D824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C4314E" w:rsidRPr="00D824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in the labor market</w:t>
            </w:r>
          </w:p>
        </w:tc>
      </w:tr>
      <w:tr w:rsidR="00C4314E" w:rsidRPr="00D82471" w14:paraId="5EAADEF9" w14:textId="77777777" w:rsidTr="001222D6">
        <w:tc>
          <w:tcPr>
            <w:tcW w:w="0" w:type="auto"/>
            <w:vMerge/>
            <w:vAlign w:val="center"/>
          </w:tcPr>
          <w:p w14:paraId="088A8931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14:paraId="45BDE3E8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620" w:type="dxa"/>
            <w:vMerge/>
          </w:tcPr>
          <w:p w14:paraId="20DD239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C38DA1C" w14:textId="77777777" w:rsidR="00C4314E" w:rsidRPr="00D82471" w:rsidRDefault="00C4314E" w:rsidP="00C431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145458" w14:textId="77777777" w:rsidR="00C4314E" w:rsidRPr="00D82471" w:rsidRDefault="00C4314E" w:rsidP="00C431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247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76"/>
      </w:tblGrid>
      <w:tr w:rsidR="00C4314E" w:rsidRPr="00D82471" w14:paraId="7A532615" w14:textId="77777777" w:rsidTr="00F1706D">
        <w:tc>
          <w:tcPr>
            <w:tcW w:w="4606" w:type="dxa"/>
          </w:tcPr>
          <w:p w14:paraId="02F4643A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</w:tcPr>
          <w:p w14:paraId="74B5B7A5" w14:textId="77777777" w:rsidR="00C4314E" w:rsidRPr="00D82471" w:rsidRDefault="00C4314E" w:rsidP="00F1706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Praca Socjalna</w:t>
            </w:r>
          </w:p>
        </w:tc>
      </w:tr>
      <w:tr w:rsidR="00C4314E" w:rsidRPr="00D82471" w14:paraId="5AA07AC3" w14:textId="77777777" w:rsidTr="00F1706D">
        <w:tc>
          <w:tcPr>
            <w:tcW w:w="4606" w:type="dxa"/>
          </w:tcPr>
          <w:p w14:paraId="62E8EF2F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</w:tcPr>
          <w:p w14:paraId="1D2CCC25" w14:textId="77777777" w:rsidR="00C4314E" w:rsidRPr="00D82471" w:rsidRDefault="00C4314E" w:rsidP="00F1706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studia stacjonarne /studia niestacjonarne</w:t>
            </w:r>
          </w:p>
        </w:tc>
      </w:tr>
      <w:tr w:rsidR="00C4314E" w:rsidRPr="00D82471" w14:paraId="4FB8C05D" w14:textId="77777777" w:rsidTr="00F1706D">
        <w:tc>
          <w:tcPr>
            <w:tcW w:w="4606" w:type="dxa"/>
          </w:tcPr>
          <w:p w14:paraId="59926414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</w:tcPr>
          <w:p w14:paraId="601639EA" w14:textId="77777777" w:rsidR="00C4314E" w:rsidRPr="00D82471" w:rsidRDefault="00C4314E" w:rsidP="00F1706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studia drugiego stopnia </w:t>
            </w:r>
          </w:p>
        </w:tc>
      </w:tr>
      <w:tr w:rsidR="00C4314E" w:rsidRPr="00D82471" w14:paraId="24E4DAEA" w14:textId="77777777" w:rsidTr="00F1706D">
        <w:tc>
          <w:tcPr>
            <w:tcW w:w="4606" w:type="dxa"/>
          </w:tcPr>
          <w:p w14:paraId="7DB8A15F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</w:tcPr>
          <w:p w14:paraId="2F13C7CD" w14:textId="77777777" w:rsidR="00C4314E" w:rsidRPr="00D82471" w:rsidRDefault="00C4314E" w:rsidP="00F1706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praktyczny</w:t>
            </w:r>
          </w:p>
        </w:tc>
      </w:tr>
      <w:tr w:rsidR="00C4314E" w:rsidRPr="00D82471" w14:paraId="635115AE" w14:textId="77777777" w:rsidTr="00F1706D">
        <w:tc>
          <w:tcPr>
            <w:tcW w:w="4606" w:type="dxa"/>
          </w:tcPr>
          <w:p w14:paraId="1DAD3ECD" w14:textId="3A050C00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416ECA"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 przygotowująca kartę przedmiotu</w:t>
            </w:r>
          </w:p>
        </w:tc>
        <w:tc>
          <w:tcPr>
            <w:tcW w:w="5276" w:type="dxa"/>
          </w:tcPr>
          <w:p w14:paraId="1A4EFD1E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dr Małgorzata Krawczyk-Blicharska</w:t>
            </w:r>
          </w:p>
        </w:tc>
      </w:tr>
      <w:tr w:rsidR="00C4314E" w:rsidRPr="00D82471" w14:paraId="73B3A907" w14:textId="77777777" w:rsidTr="00F1706D">
        <w:tc>
          <w:tcPr>
            <w:tcW w:w="4606" w:type="dxa"/>
          </w:tcPr>
          <w:p w14:paraId="7BCF5807" w14:textId="0F73923A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416ECA"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276" w:type="dxa"/>
          </w:tcPr>
          <w:p w14:paraId="5C70EFFD" w14:textId="77777777" w:rsidR="00C4314E" w:rsidRPr="00D82471" w:rsidRDefault="000928AD" w:rsidP="00F1706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hyperlink r:id="rId6" w:history="1">
              <w:r w:rsidR="00C4314E" w:rsidRPr="00D82471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malgorzata.krawczyk-blicharska@ujk.edu.pl</w:t>
              </w:r>
            </w:hyperlink>
          </w:p>
        </w:tc>
      </w:tr>
    </w:tbl>
    <w:p w14:paraId="4E6875DE" w14:textId="77777777" w:rsidR="00C4314E" w:rsidRPr="00D82471" w:rsidRDefault="00C4314E" w:rsidP="00C431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87E9719" w14:textId="77777777" w:rsidR="00C4314E" w:rsidRPr="00D82471" w:rsidRDefault="00C4314E" w:rsidP="00C431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247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5529"/>
      </w:tblGrid>
      <w:tr w:rsidR="00C4314E" w:rsidRPr="00D82471" w14:paraId="5DE0615B" w14:textId="77777777" w:rsidTr="001222D6">
        <w:tc>
          <w:tcPr>
            <w:tcW w:w="4360" w:type="dxa"/>
          </w:tcPr>
          <w:p w14:paraId="5C2F2E58" w14:textId="6912235C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416ECA"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529" w:type="dxa"/>
          </w:tcPr>
          <w:p w14:paraId="1911E08E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C4314E" w:rsidRPr="00D82471" w14:paraId="12D7F9C9" w14:textId="77777777" w:rsidTr="001222D6">
        <w:trPr>
          <w:trHeight w:val="231"/>
        </w:trPr>
        <w:tc>
          <w:tcPr>
            <w:tcW w:w="4360" w:type="dxa"/>
          </w:tcPr>
          <w:p w14:paraId="1FE8C1C2" w14:textId="6BDEC1E9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416ECA"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529" w:type="dxa"/>
          </w:tcPr>
          <w:p w14:paraId="3F5DF6F5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02965343" w14:textId="77777777" w:rsidR="00C4314E" w:rsidRPr="00D82471" w:rsidRDefault="00C4314E" w:rsidP="00C431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04F081" w14:textId="77777777" w:rsidR="00C4314E" w:rsidRPr="00D82471" w:rsidRDefault="00C4314E" w:rsidP="00C431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2471">
        <w:rPr>
          <w:rFonts w:ascii="Times New Roman" w:hAnsi="Times New Roman" w:cs="Times New Roman"/>
          <w:b/>
          <w:color w:val="auto"/>
          <w:sz w:val="20"/>
          <w:szCs w:val="20"/>
        </w:rPr>
        <w:t>FORMY, SPOSOBY I  METODY PROWADZENIA ZAJĘĆ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529"/>
        <w:gridCol w:w="6516"/>
      </w:tblGrid>
      <w:tr w:rsidR="00C4314E" w:rsidRPr="00D82471" w14:paraId="5F3F539C" w14:textId="77777777" w:rsidTr="00F1706D">
        <w:tc>
          <w:tcPr>
            <w:tcW w:w="3366" w:type="dxa"/>
            <w:gridSpan w:val="2"/>
          </w:tcPr>
          <w:p w14:paraId="448B636D" w14:textId="77777777" w:rsidR="00C4314E" w:rsidRPr="00D82471" w:rsidRDefault="00C4314E" w:rsidP="00F1706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Formy zajęć</w:t>
            </w:r>
          </w:p>
        </w:tc>
        <w:tc>
          <w:tcPr>
            <w:tcW w:w="6516" w:type="dxa"/>
          </w:tcPr>
          <w:p w14:paraId="32721FEB" w14:textId="46A44958" w:rsidR="00C4314E" w:rsidRPr="00D82471" w:rsidRDefault="00C4314E" w:rsidP="00F1706D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-108" w:hanging="34"/>
              <w:jc w:val="left"/>
              <w:rPr>
                <w:rFonts w:cs="Times New Roman"/>
                <w:sz w:val="20"/>
                <w:szCs w:val="20"/>
              </w:rPr>
            </w:pPr>
            <w:r w:rsidRPr="00D82471">
              <w:rPr>
                <w:rFonts w:cs="Times New Roman"/>
                <w:sz w:val="20"/>
                <w:szCs w:val="20"/>
              </w:rPr>
              <w:t xml:space="preserve"> wykład (20 godzin studia stacjonarne), ćwiczenia (15 godzin studia stacjonarne) </w:t>
            </w:r>
            <w:r w:rsidR="0020397D" w:rsidRPr="00D82471">
              <w:rPr>
                <w:rFonts w:cs="Times New Roman"/>
                <w:sz w:val="20"/>
                <w:szCs w:val="20"/>
              </w:rPr>
              <w:t xml:space="preserve">wykład (15 godzin studia niestacjonarne), </w:t>
            </w:r>
            <w:r w:rsidRPr="00D82471">
              <w:rPr>
                <w:rFonts w:cs="Times New Roman"/>
                <w:sz w:val="20"/>
                <w:szCs w:val="20"/>
              </w:rPr>
              <w:t>ćwiczenia (15 godzin studia niestacjonarne)</w:t>
            </w:r>
            <w:r w:rsidRPr="00D82471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C4314E" w:rsidRPr="00D82471" w14:paraId="02538F09" w14:textId="77777777" w:rsidTr="00F1706D">
        <w:tc>
          <w:tcPr>
            <w:tcW w:w="3366" w:type="dxa"/>
            <w:gridSpan w:val="2"/>
          </w:tcPr>
          <w:p w14:paraId="1B776E54" w14:textId="77777777" w:rsidR="00C4314E" w:rsidRPr="00D82471" w:rsidRDefault="00C4314E" w:rsidP="00F1706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realizacji zajęć</w:t>
            </w:r>
          </w:p>
        </w:tc>
        <w:tc>
          <w:tcPr>
            <w:tcW w:w="6516" w:type="dxa"/>
          </w:tcPr>
          <w:p w14:paraId="4FD03A25" w14:textId="77777777" w:rsidR="00C4314E" w:rsidRPr="00D82471" w:rsidRDefault="00C4314E" w:rsidP="00F1706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D82471">
              <w:rPr>
                <w:rFonts w:cs="Times New Roman"/>
                <w:sz w:val="20"/>
                <w:szCs w:val="20"/>
              </w:rPr>
              <w:t>zaj</w:t>
            </w:r>
            <w:r w:rsidRPr="00D82471">
              <w:rPr>
                <w:rStyle w:val="Bodytext3915"/>
                <w:rFonts w:cs="Times New Roman"/>
                <w:sz w:val="20"/>
                <w:szCs w:val="20"/>
              </w:rPr>
              <w:t>ę</w:t>
            </w:r>
            <w:r w:rsidRPr="00D82471">
              <w:rPr>
                <w:rFonts w:cs="Times New Roman"/>
                <w:sz w:val="20"/>
                <w:szCs w:val="20"/>
              </w:rPr>
              <w:t>cia w budynkach UJK</w:t>
            </w:r>
          </w:p>
        </w:tc>
      </w:tr>
      <w:tr w:rsidR="00C4314E" w:rsidRPr="00D82471" w14:paraId="5CD63749" w14:textId="77777777" w:rsidTr="00F1706D">
        <w:tc>
          <w:tcPr>
            <w:tcW w:w="3366" w:type="dxa"/>
            <w:gridSpan w:val="2"/>
          </w:tcPr>
          <w:p w14:paraId="5AA30DD5" w14:textId="77777777" w:rsidR="00C4314E" w:rsidRPr="00D82471" w:rsidRDefault="00C4314E" w:rsidP="00F1706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zaliczenia zajęć</w:t>
            </w:r>
          </w:p>
        </w:tc>
        <w:tc>
          <w:tcPr>
            <w:tcW w:w="6516" w:type="dxa"/>
          </w:tcPr>
          <w:p w14:paraId="3C567BC0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C4314E" w:rsidRPr="00D82471" w14:paraId="7EE052E4" w14:textId="77777777" w:rsidTr="00F1706D">
        <w:trPr>
          <w:trHeight w:val="404"/>
        </w:trPr>
        <w:tc>
          <w:tcPr>
            <w:tcW w:w="3366" w:type="dxa"/>
            <w:gridSpan w:val="2"/>
          </w:tcPr>
          <w:p w14:paraId="2113D0C0" w14:textId="77777777" w:rsidR="00C4314E" w:rsidRPr="00D82471" w:rsidRDefault="00C4314E" w:rsidP="00F1706D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03C1870" w14:textId="77777777" w:rsidR="00C4314E" w:rsidRPr="00D82471" w:rsidRDefault="00C4314E" w:rsidP="00F1706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6" w:type="dxa"/>
          </w:tcPr>
          <w:p w14:paraId="6C824D7D" w14:textId="77777777" w:rsidR="00C4314E" w:rsidRPr="00D82471" w:rsidRDefault="00C4314E" w:rsidP="00F1706D">
            <w:pPr>
              <w:pStyle w:val="Tekstpodstawowy"/>
              <w:rPr>
                <w:b/>
                <w:bCs/>
                <w:sz w:val="20"/>
                <w:szCs w:val="20"/>
              </w:rPr>
            </w:pPr>
            <w:r w:rsidRPr="00D82471">
              <w:rPr>
                <w:b/>
                <w:bCs/>
                <w:sz w:val="20"/>
                <w:szCs w:val="20"/>
              </w:rPr>
              <w:t xml:space="preserve">Wykład – </w:t>
            </w:r>
            <w:r w:rsidRPr="00D82471">
              <w:rPr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                lub z wykonywaniem przez nich odpowiednich zadań teoretycznych lub praktycznych)</w:t>
            </w:r>
          </w:p>
          <w:p w14:paraId="5DE39537" w14:textId="77777777" w:rsidR="00C4314E" w:rsidRPr="00D82471" w:rsidRDefault="00C4314E" w:rsidP="00F1706D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824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– 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dyskusja grupowa (DG), dyskusja – burza mózgów (BM),  metoda inscenizacji (MI), metoda symulacyjna (MS),  warsztaty dydaktyczne ( WD)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,             film (FL), prezentacja (P), 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grupach (PG)</w:t>
            </w:r>
          </w:p>
        </w:tc>
      </w:tr>
      <w:tr w:rsidR="00C4314E" w:rsidRPr="00D82471" w14:paraId="63713CFE" w14:textId="77777777" w:rsidTr="00F1706D">
        <w:trPr>
          <w:trHeight w:val="620"/>
        </w:trPr>
        <w:tc>
          <w:tcPr>
            <w:tcW w:w="1837" w:type="dxa"/>
            <w:vMerge w:val="restart"/>
          </w:tcPr>
          <w:p w14:paraId="7ED8F4F4" w14:textId="77777777" w:rsidR="00C4314E" w:rsidRPr="00D82471" w:rsidRDefault="00C4314E" w:rsidP="00F1706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9" w:type="dxa"/>
          </w:tcPr>
          <w:p w14:paraId="643A25DB" w14:textId="77777777" w:rsidR="00C4314E" w:rsidRPr="00D82471" w:rsidRDefault="00C4314E" w:rsidP="00F1706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25CB2E15" w14:textId="77777777" w:rsidR="00C4314E" w:rsidRPr="00D82471" w:rsidRDefault="00C4314E" w:rsidP="00F1706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EB3A834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>1. Kukla D., Bednarczyk Ł., Poradnictwo zawodowe dla osób z grup szczególnego ryzyka. Wybrane aspekty. Warszawa 2010.</w:t>
            </w:r>
          </w:p>
          <w:p w14:paraId="4D48C528" w14:textId="77777777" w:rsidR="00C4314E" w:rsidRPr="00D82471" w:rsidRDefault="00C4314E" w:rsidP="00F1706D">
            <w:pPr>
              <w:pStyle w:val="Nagwek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D82471">
              <w:rPr>
                <w:b w:val="0"/>
                <w:sz w:val="20"/>
                <w:szCs w:val="20"/>
              </w:rPr>
              <w:t xml:space="preserve">2. </w:t>
            </w:r>
            <w:r w:rsidRPr="00D82471">
              <w:rPr>
                <w:b w:val="0"/>
                <w:color w:val="000000"/>
                <w:sz w:val="20"/>
                <w:szCs w:val="20"/>
              </w:rPr>
              <w:t>Kukla D.,  Duda W., Zając M.,</w:t>
            </w:r>
            <w:r w:rsidRPr="00D82471">
              <w:rPr>
                <w:b w:val="0"/>
                <w:sz w:val="20"/>
                <w:szCs w:val="20"/>
              </w:rPr>
              <w:t xml:space="preserve"> Grupa ryzyka na rynku pracy. Poradnik dla osób współpracujących z grupą 45+. Warszawa 2012.</w:t>
            </w:r>
          </w:p>
          <w:p w14:paraId="7BC06984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>3. Paszkowska –Rogacz A., Tarkowska M., Metody pracy z grupą w poradnictwie zawodowym. Warszawa 2004.</w:t>
            </w:r>
          </w:p>
          <w:p w14:paraId="1F9CF2ED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>4. Praca pilnie poszukiwana. Poradnik dla aktywnych na rynku pracy. WUP Kielce 2014.</w:t>
            </w:r>
          </w:p>
          <w:p w14:paraId="63203F3E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bCs/>
                <w:sz w:val="20"/>
                <w:szCs w:val="20"/>
              </w:rPr>
              <w:t xml:space="preserve">5. </w:t>
            </w:r>
            <w:r w:rsidRPr="00D82471">
              <w:rPr>
                <w:sz w:val="20"/>
                <w:szCs w:val="20"/>
              </w:rPr>
              <w:t>Sarzyńska E., Doradca zawodowy w środowisku bezrobotnych. Lublin 2009.</w:t>
            </w:r>
          </w:p>
          <w:p w14:paraId="672722DC" w14:textId="77777777" w:rsidR="00C4314E" w:rsidRPr="00D82471" w:rsidRDefault="00C4314E" w:rsidP="00F1706D">
            <w:pPr>
              <w:pStyle w:val="Nagwek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6. </w:t>
            </w:r>
            <w:hyperlink r:id="rId7" w:history="1"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>Drabek</w:t>
              </w:r>
            </w:hyperlink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 A., </w:t>
            </w:r>
            <w:hyperlink r:id="rId8" w:history="1"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 xml:space="preserve"> Staszewska</w:t>
              </w:r>
            </w:hyperlink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 E., </w:t>
            </w:r>
            <w:hyperlink r:id="rId9" w:history="1"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>Paluszkiewicz</w:t>
              </w:r>
            </w:hyperlink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 M., </w:t>
            </w:r>
            <w:hyperlink r:id="rId10" w:history="1"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>Góral</w:t>
              </w:r>
            </w:hyperlink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 Z., </w:t>
            </w:r>
            <w:hyperlink r:id="rId11" w:history="1"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>Bielak-</w:t>
              </w:r>
              <w:proofErr w:type="spellStart"/>
              <w:r w:rsidRPr="00D82471">
                <w:rPr>
                  <w:rStyle w:val="Hipercze"/>
                  <w:rFonts w:ascii="Times New Roman" w:hAnsi="Times New Roman"/>
                  <w:b w:val="0"/>
                  <w:i w:val="0"/>
                  <w:iCs w:val="0"/>
                  <w:color w:val="auto"/>
                  <w:sz w:val="20"/>
                  <w:szCs w:val="20"/>
                </w:rPr>
                <w:t>Jomaa</w:t>
              </w:r>
              <w:proofErr w:type="spellEnd"/>
            </w:hyperlink>
            <w:r w:rsidRPr="00D82471"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 xml:space="preserve"> E., Ustawa o promocji zatrudnienia i instytucjach rynku pracy. Komentarz. Warszawa 2016. </w:t>
            </w:r>
          </w:p>
        </w:tc>
      </w:tr>
      <w:tr w:rsidR="00C4314E" w:rsidRPr="00D82471" w14:paraId="1633CA15" w14:textId="77777777" w:rsidTr="00F1706D">
        <w:trPr>
          <w:trHeight w:val="416"/>
        </w:trPr>
        <w:tc>
          <w:tcPr>
            <w:tcW w:w="1837" w:type="dxa"/>
            <w:vMerge/>
            <w:vAlign w:val="center"/>
          </w:tcPr>
          <w:p w14:paraId="0A3DCBC5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FBF02D4" w14:textId="77777777" w:rsidR="00C4314E" w:rsidRPr="00D82471" w:rsidRDefault="00C4314E" w:rsidP="00F1706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6" w:type="dxa"/>
          </w:tcPr>
          <w:p w14:paraId="5DDC7D0B" w14:textId="77777777" w:rsidR="00C4314E" w:rsidRPr="00D82471" w:rsidRDefault="00C4314E" w:rsidP="00F1706D">
            <w:pPr>
              <w:pStyle w:val="Tekstpodstawowy"/>
              <w:jc w:val="left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>1. Dziennik Urzędowy UE L 394/10 (PL)  z dnia 30.12.2006 Zalecenie Parlamentu Europejskiego i Rady z dnia 18.12.2006 r. w sprawie kompetencji kluczowych w procesie uczenia się przez całe życie (2006/962/WE), Załącznik: Kompetencje kluczowe w uczeniu się przez całe życie – Europejskie  ramy odniesienia.</w:t>
            </w:r>
          </w:p>
          <w:p w14:paraId="6EB5FCEA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 Kryńska E., Popyt na pracę w Polsce – tendencje i perspektywy, [w:] Praca i polityka społeczna w perspektywie XXI wieku.  Warszawa 2000.</w:t>
            </w:r>
          </w:p>
          <w:p w14:paraId="56B488C1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 Socha M., </w:t>
            </w:r>
            <w:proofErr w:type="spellStart"/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Sztanderska</w:t>
            </w:r>
            <w:proofErr w:type="spellEnd"/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U., Strukturalne podstawy bezrobocia w Polsce. Warszawa 2000.</w:t>
            </w:r>
          </w:p>
          <w:p w14:paraId="66EF35BE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>4. Suchar M., Kariera i rozwój zawodowy. Gdańsk 2003.</w:t>
            </w:r>
          </w:p>
          <w:p w14:paraId="01EDADDE" w14:textId="77777777" w:rsidR="00C4314E" w:rsidRPr="00D82471" w:rsidRDefault="00C4314E" w:rsidP="00F1706D">
            <w:pPr>
              <w:pStyle w:val="Tekstpodstawowy"/>
              <w:rPr>
                <w:sz w:val="20"/>
                <w:szCs w:val="20"/>
              </w:rPr>
            </w:pPr>
            <w:r w:rsidRPr="00D82471">
              <w:rPr>
                <w:sz w:val="20"/>
                <w:szCs w:val="20"/>
              </w:rPr>
              <w:t xml:space="preserve">5. </w:t>
            </w:r>
            <w:proofErr w:type="spellStart"/>
            <w:r w:rsidRPr="00D82471">
              <w:rPr>
                <w:sz w:val="20"/>
                <w:szCs w:val="20"/>
              </w:rPr>
              <w:t>Szumigraj</w:t>
            </w:r>
            <w:proofErr w:type="spellEnd"/>
            <w:r w:rsidRPr="00D82471">
              <w:rPr>
                <w:sz w:val="20"/>
                <w:szCs w:val="20"/>
              </w:rPr>
              <w:t xml:space="preserve"> M., Poradnictwo kariery. Warszawa 2011.</w:t>
            </w:r>
          </w:p>
        </w:tc>
      </w:tr>
    </w:tbl>
    <w:p w14:paraId="5BDC5674" w14:textId="6452CD26" w:rsidR="00C4314E" w:rsidRPr="00D82471" w:rsidRDefault="00C4314E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57952589" w14:textId="0FCDE6D8" w:rsidR="001222D6" w:rsidRPr="00D82471" w:rsidRDefault="001222D6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691D996C" w14:textId="2F93C3D7" w:rsidR="001222D6" w:rsidRPr="00D82471" w:rsidRDefault="001222D6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52CCCF65" w14:textId="6BEFFAEF" w:rsidR="001222D6" w:rsidRPr="00D82471" w:rsidRDefault="001222D6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707AA4D2" w14:textId="2C121230" w:rsidR="00416ECA" w:rsidRPr="00D82471" w:rsidRDefault="00416ECA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4C5085B1" w14:textId="77777777" w:rsidR="00416ECA" w:rsidRPr="00D82471" w:rsidRDefault="00416ECA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2A3632F4" w14:textId="77777777" w:rsidR="001222D6" w:rsidRPr="00D82471" w:rsidRDefault="001222D6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2EED9448" w14:textId="3EBB0008" w:rsidR="00C4314E" w:rsidRPr="00D82471" w:rsidRDefault="00C4314E" w:rsidP="00C4314E">
      <w:pPr>
        <w:numPr>
          <w:ilvl w:val="0"/>
          <w:numId w:val="2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D82471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416ECA" w:rsidRPr="00D82471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C4314E" w:rsidRPr="00D82471" w14:paraId="58FA57F8" w14:textId="77777777" w:rsidTr="00F1706D">
        <w:trPr>
          <w:trHeight w:val="907"/>
        </w:trPr>
        <w:tc>
          <w:tcPr>
            <w:tcW w:w="9916" w:type="dxa"/>
            <w:shd w:val="clear" w:color="auto" w:fill="FFFFFF"/>
          </w:tcPr>
          <w:p w14:paraId="6B5E5676" w14:textId="77777777" w:rsidR="00C4314E" w:rsidRPr="00D82471" w:rsidRDefault="00C4314E" w:rsidP="00C4314E">
            <w:pPr>
              <w:numPr>
                <w:ilvl w:val="1"/>
                <w:numId w:val="2"/>
              </w:numPr>
              <w:ind w:left="0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4.1.  Cele przedmiotu</w:t>
            </w:r>
          </w:p>
          <w:p w14:paraId="1D27D193" w14:textId="77777777" w:rsidR="00C4314E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C1 –  dostarczenie wiedzy na temat istoty i uwarunkowań funkcjonowania osób z grup szczególnego ryzyka na rynku pracy</w:t>
            </w:r>
          </w:p>
          <w:p w14:paraId="1B9FACAD" w14:textId="72B51945" w:rsidR="00C4314E" w:rsidRPr="00D82471" w:rsidRDefault="00C4314E" w:rsidP="0012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C2 – dostarczenie określonego zasobu wiadomości, umiejętności i nawyków niezbędnych do tworzenia warsztatu pracy z osobami z grup szczególnego ryzyka </w:t>
            </w:r>
          </w:p>
          <w:p w14:paraId="57B02C22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C3 – kształtowanie postaw do działań samodzielnych, jednostkowych i pracy grupowej</w:t>
            </w:r>
          </w:p>
          <w:p w14:paraId="1C99F28A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C4 – rozbudzanie motywacji do całożyciowego rozwoju (samokształcenia  i samorealizacji)</w:t>
            </w:r>
          </w:p>
        </w:tc>
      </w:tr>
      <w:tr w:rsidR="00C4314E" w:rsidRPr="00D82471" w14:paraId="04B9EA72" w14:textId="77777777" w:rsidTr="00F1706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52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C02" w14:textId="77777777" w:rsidR="00C4314E" w:rsidRPr="00D82471" w:rsidRDefault="00C4314E" w:rsidP="00C4314E">
            <w:pPr>
              <w:numPr>
                <w:ilvl w:val="1"/>
                <w:numId w:val="2"/>
              </w:numPr>
              <w:ind w:left="0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4.2.  Treści programowe</w:t>
            </w:r>
          </w:p>
          <w:p w14:paraId="04F25652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5FE6471A" w14:textId="77777777" w:rsidR="00C4314E" w:rsidRPr="00D82471" w:rsidRDefault="00C4314E" w:rsidP="00F1706D">
            <w:pP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1. Zapoznanie z kartą przedmiotu i wymaganiami w związku z zaliczeniem przedmiotu (instrukcja projektu zaliczeniowego).</w:t>
            </w:r>
          </w:p>
          <w:p w14:paraId="20429CF2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Style w:val="Bodytext393"/>
                <w:rFonts w:cs="Times New Roman"/>
                <w:sz w:val="20"/>
                <w:szCs w:val="20"/>
                <w:u w:val="none"/>
              </w:rPr>
              <w:t>2.</w:t>
            </w:r>
            <w:r w:rsidRPr="00D82471">
              <w:rPr>
                <w:rStyle w:val="Bodytext393"/>
                <w:rFonts w:cs="Times New Roman"/>
                <w:sz w:val="20"/>
                <w:szCs w:val="20"/>
              </w:rPr>
              <w:t xml:space="preserve"> </w:t>
            </w: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Pojęcie "osób będących w szczególnej sytuacji na rynku pracy" w świetle ustawy o promocji zatrudnienia i</w:t>
            </w:r>
          </w:p>
          <w:p w14:paraId="368BA3FD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instytucjach rynku pracy.</w:t>
            </w:r>
          </w:p>
          <w:p w14:paraId="261F03F8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 Zjawisko bezrobocia jako problem społeczny.</w:t>
            </w:r>
          </w:p>
          <w:p w14:paraId="0EE7F985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 Stopień zagrożenia zjawiskiem bezrobocia poszczególnych grup społecznych.</w:t>
            </w:r>
          </w:p>
          <w:p w14:paraId="745C0E2C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5. Charakterystyka osób z grup szczególnego ryzyka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(bezrobotny do 25 roku życia;</w:t>
            </w: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osoba bezrobotna długotrwale, </w:t>
            </w: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osoba bezrobotna po zakończeniu realizacji kontraktu socjalnego, bezrobotna kobieta, która nie podjęła zatrudnienia po urodzenia dziecka;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bezrobotny powyżej 50 roku życia</w:t>
            </w: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; bezrobotny bez kwalifikacji zawodowych, bez doświadczenia </w:t>
            </w:r>
          </w:p>
          <w:p w14:paraId="0A98AA4B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zawodowego lub bez wykształcenia średniego; bezrobotny samotnie wychowujący co najmniej jedno dziecko do 18 roku życia; bezrobotny, który po odbyciu kary pozbawiania wolności nie podjął zatrudnienia;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bezrobotny niepełnosprawny).</w:t>
            </w:r>
          </w:p>
          <w:p w14:paraId="1DC9BFE9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6. Status prawny bezrobotnych z grup ryzyka.</w:t>
            </w:r>
          </w:p>
          <w:p w14:paraId="5FD41E1E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Instytucjonalne formy wsparcia</w:t>
            </w:r>
            <w:r w:rsidRPr="00D82471">
              <w:rPr>
                <w:rStyle w:val="Bodytext393"/>
                <w:rFonts w:cs="Times New Roman"/>
                <w:color w:val="FF9900"/>
                <w:sz w:val="20"/>
                <w:szCs w:val="20"/>
              </w:rPr>
              <w:t xml:space="preserve">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dla osób zagrożonych marginalizacją i wykluczeniem społecznym.</w:t>
            </w:r>
          </w:p>
          <w:p w14:paraId="679441E2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 Usługi rynku pracy dla osób z grup szczególnego ryzyka.</w:t>
            </w:r>
          </w:p>
          <w:p w14:paraId="3DB064E7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 Instrumenty rynku pracy dla osób z grup ryzyka.</w:t>
            </w:r>
          </w:p>
          <w:p w14:paraId="331BB7AD" w14:textId="77777777" w:rsidR="00C4314E" w:rsidRPr="00D82471" w:rsidRDefault="00C4314E" w:rsidP="00F1706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 Doradztwo zawodowe jako forma zapobiegania lub wyjścia z sytuacji bezrobocia.</w:t>
            </w:r>
          </w:p>
          <w:p w14:paraId="496245CF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1CE77F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82471">
              <w:rPr>
                <w:rStyle w:val="Bodytext393"/>
                <w:rFonts w:cs="Times New Roman"/>
                <w:b/>
                <w:sz w:val="20"/>
                <w:szCs w:val="20"/>
              </w:rPr>
              <w:t>Ćwiczenia:</w:t>
            </w:r>
          </w:p>
          <w:p w14:paraId="21E9D00D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1. 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Kompetencje, jako podstawowy składnik funkcjonowania człowieka w przestrzeni społeczno-zawodowej.</w:t>
            </w:r>
          </w:p>
          <w:p w14:paraId="21DF3F31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2. Instytucje rynku pracy (w tym publiczne służby zatrudnienia),</w:t>
            </w: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824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jako podmioty pomocy i </w:t>
            </w: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wsparcia</w:t>
            </w: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osób z grup szczególnego ryzyka.</w:t>
            </w:r>
          </w:p>
          <w:p w14:paraId="0C8804AF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Instytucje pomocowe, </w:t>
            </w:r>
            <w:r w:rsidRPr="00D8247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jako element instytucjonalnego</w:t>
            </w:r>
            <w:r w:rsidRPr="00D82471">
              <w:rPr>
                <w:rFonts w:ascii="Times New Roman" w:hAnsi="Times New Roman" w:cs="Times New Roman"/>
                <w:bCs/>
                <w:color w:val="FF9900"/>
                <w:sz w:val="20"/>
                <w:szCs w:val="20"/>
              </w:rPr>
              <w:t xml:space="preserve"> </w:t>
            </w:r>
            <w:r w:rsidRPr="00D8247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wsparcia 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osób z grup szczególnego ryzyka na rynku pracy.</w:t>
            </w:r>
          </w:p>
          <w:p w14:paraId="592864CC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Poradnictwo zawodowe dla osób z grup szczególnego ryzyka.</w:t>
            </w:r>
          </w:p>
          <w:p w14:paraId="7DAFBAED" w14:textId="77777777" w:rsidR="00C4314E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Metody i  formy aktywizacji edukacyjnej, zawodowej i społecznej,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osób z grup szczególnego ryzyka na rynku pracy.</w:t>
            </w:r>
          </w:p>
          <w:p w14:paraId="59A3079D" w14:textId="77777777" w:rsidR="00C4314E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6. Narzędzia stosowane w aktywizacji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osób z grup szczególnego ryzyka.</w:t>
            </w:r>
          </w:p>
          <w:p w14:paraId="5E67F311" w14:textId="77777777" w:rsidR="00C4314E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2471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. Motywowanie i motywacja jednostki, jako składnik działań samodzielnych, prorynkowych i prorozwojowych.</w:t>
            </w:r>
          </w:p>
          <w:p w14:paraId="54E4B5A1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Indywidualne plany działania i ścieżki rozwoju dla osób 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z grupy szczególnego ryzyka na rynku pracy.</w:t>
            </w:r>
          </w:p>
          <w:p w14:paraId="6518D540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6B63C3FE" w14:textId="53BF1163" w:rsidR="00C4314E" w:rsidRDefault="00C4314E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640AE74B" w14:textId="11580A68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7993E94E" w14:textId="3A6A5803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1CBF3C8A" w14:textId="6F823E9D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72A90DFC" w14:textId="5A8A6D9D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0B9BFDA0" w14:textId="7A5D9194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72A6CC47" w14:textId="03F7C731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53A15EF8" w14:textId="70C52476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5614B0F0" w14:textId="72D4BA94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6606C656" w14:textId="2CF3B3C6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1C44874D" w14:textId="0C075CAF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117B5289" w14:textId="431A04A5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58311498" w14:textId="6DEFDF36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26530C36" w14:textId="5B08352E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769C0D02" w14:textId="5BABF332" w:rsid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6E9DAD89" w14:textId="77777777" w:rsidR="00D82471" w:rsidRPr="00D82471" w:rsidRDefault="00D82471" w:rsidP="00C4314E">
      <w:pPr>
        <w:rPr>
          <w:rFonts w:ascii="Times New Roman" w:hAnsi="Times New Roman" w:cs="Times New Roman"/>
          <w:b/>
          <w:sz w:val="20"/>
          <w:szCs w:val="20"/>
        </w:rPr>
      </w:pPr>
    </w:p>
    <w:p w14:paraId="6D62EA65" w14:textId="47516BB6" w:rsidR="00C4314E" w:rsidRPr="00D82471" w:rsidRDefault="00C4314E" w:rsidP="00C4314E">
      <w:pPr>
        <w:numPr>
          <w:ilvl w:val="1"/>
          <w:numId w:val="2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D8247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Przedmiotowe efekty </w:t>
      </w:r>
      <w:r w:rsidR="00416ECA" w:rsidRPr="00D82471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767"/>
      </w:tblGrid>
      <w:tr w:rsidR="00C4314E" w:rsidRPr="00D82471" w14:paraId="4CD538FC" w14:textId="77777777" w:rsidTr="00F1706D">
        <w:trPr>
          <w:cantSplit/>
          <w:trHeight w:val="284"/>
        </w:trPr>
        <w:tc>
          <w:tcPr>
            <w:tcW w:w="794" w:type="dxa"/>
            <w:vAlign w:val="center"/>
          </w:tcPr>
          <w:p w14:paraId="06C7201A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20273F38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7" w:type="dxa"/>
          </w:tcPr>
          <w:p w14:paraId="1CB0FC8C" w14:textId="60045AD4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="00416ECA"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4314E" w:rsidRPr="00D82471" w14:paraId="4D6EEBA1" w14:textId="77777777" w:rsidTr="00F1706D">
        <w:trPr>
          <w:trHeight w:val="183"/>
        </w:trPr>
        <w:tc>
          <w:tcPr>
            <w:tcW w:w="9919" w:type="dxa"/>
            <w:gridSpan w:val="3"/>
          </w:tcPr>
          <w:p w14:paraId="2AF8093E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0887665E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C4314E" w:rsidRPr="00D82471" w14:paraId="24BDBC06" w14:textId="77777777" w:rsidTr="00F1706D">
        <w:trPr>
          <w:trHeight w:val="363"/>
        </w:trPr>
        <w:tc>
          <w:tcPr>
            <w:tcW w:w="794" w:type="dxa"/>
          </w:tcPr>
          <w:p w14:paraId="3352644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7ADD6A4D" w14:textId="77777777" w:rsidR="00C4314E" w:rsidRPr="00D82471" w:rsidRDefault="00C4314E" w:rsidP="00F1706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zna praktyczne elementy procesu pomocy, wsparcia, integracji, aktywizacji, doradztwa, wykluczenia i rozumie różnorodne uwarunkowania tych procesów</w:t>
            </w:r>
          </w:p>
        </w:tc>
        <w:tc>
          <w:tcPr>
            <w:tcW w:w="1767" w:type="dxa"/>
          </w:tcPr>
          <w:p w14:paraId="1B4417DE" w14:textId="77777777" w:rsidR="00C4314E" w:rsidRPr="00D82471" w:rsidRDefault="00C4314E" w:rsidP="0020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PS2P_W06</w:t>
            </w:r>
          </w:p>
          <w:p w14:paraId="1E5457EC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314E" w:rsidRPr="00D82471" w14:paraId="17C923A5" w14:textId="77777777" w:rsidTr="00F1706D">
        <w:trPr>
          <w:trHeight w:val="367"/>
        </w:trPr>
        <w:tc>
          <w:tcPr>
            <w:tcW w:w="794" w:type="dxa"/>
          </w:tcPr>
          <w:p w14:paraId="1DE2EA01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14:paraId="2537E834" w14:textId="77777777" w:rsidR="00C4314E" w:rsidRPr="00D82471" w:rsidRDefault="00C4314E" w:rsidP="00F170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i poszerzoną wiedzę na temat różnych dziedzin działania pomocowego, obejmującą terminologię, teorię i metodykę pracy z osobami z grup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szczególnego ryzyka na rynku pracy</w:t>
            </w:r>
          </w:p>
        </w:tc>
        <w:tc>
          <w:tcPr>
            <w:tcW w:w="1767" w:type="dxa"/>
          </w:tcPr>
          <w:p w14:paraId="6CD3E370" w14:textId="77777777" w:rsidR="00C4314E" w:rsidRPr="00D82471" w:rsidRDefault="00C4314E" w:rsidP="0020397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PS2P_W07</w:t>
            </w:r>
          </w:p>
        </w:tc>
      </w:tr>
      <w:tr w:rsidR="00C4314E" w:rsidRPr="00D82471" w14:paraId="5072D9DA" w14:textId="77777777" w:rsidTr="00F1706D">
        <w:trPr>
          <w:trHeight w:val="284"/>
        </w:trPr>
        <w:tc>
          <w:tcPr>
            <w:tcW w:w="9919" w:type="dxa"/>
            <w:gridSpan w:val="3"/>
          </w:tcPr>
          <w:p w14:paraId="1A693069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4314E" w:rsidRPr="00D82471" w14:paraId="4A3D9F8F" w14:textId="77777777" w:rsidTr="000928AD">
        <w:trPr>
          <w:trHeight w:val="930"/>
        </w:trPr>
        <w:tc>
          <w:tcPr>
            <w:tcW w:w="794" w:type="dxa"/>
          </w:tcPr>
          <w:p w14:paraId="611C5264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1691AA23" w14:textId="1F567EBA" w:rsidR="000928AD" w:rsidRPr="00D82471" w:rsidRDefault="00C4314E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potrafi wszechstronnie wykorzystywać wiedzę dotyczącą jednostek z grup szczególnego ryzyka na rynku pracy oraz powiązać ją</w:t>
            </w: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działaniami instytucji pomocowych w celu analizowania i interpretowania problemów społecznych, oraz motywowania i projektowania samodzielnych </w:t>
            </w:r>
            <w:proofErr w:type="spellStart"/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ludzkich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</w:tcPr>
          <w:p w14:paraId="6D38B217" w14:textId="77777777" w:rsidR="00C4314E" w:rsidRPr="00D82471" w:rsidRDefault="00C4314E" w:rsidP="00F170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151118" w14:textId="77777777" w:rsidR="00C4314E" w:rsidRPr="00D82471" w:rsidRDefault="00C4314E" w:rsidP="0020397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PS2P_U01</w:t>
            </w:r>
          </w:p>
        </w:tc>
      </w:tr>
      <w:tr w:rsidR="000928AD" w:rsidRPr="00D82471" w14:paraId="11455E14" w14:textId="77777777" w:rsidTr="00F1706D">
        <w:trPr>
          <w:trHeight w:val="435"/>
        </w:trPr>
        <w:tc>
          <w:tcPr>
            <w:tcW w:w="794" w:type="dxa"/>
          </w:tcPr>
          <w:p w14:paraId="1110A906" w14:textId="777B884B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14:paraId="3DE89986" w14:textId="1AEE8976" w:rsidR="000928AD" w:rsidRDefault="000928AD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8AD">
              <w:rPr>
                <w:rFonts w:ascii="Times New Roman" w:hAnsi="Times New Roman" w:cs="Times New Roman"/>
                <w:sz w:val="20"/>
                <w:szCs w:val="20"/>
              </w:rPr>
              <w:t>potrafi posługiwać się ujęciami teoretycznymi w celu analizowania, interpretowania oraz projektowani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strategii działań społecznych zwłaszcza odnoszących się do osób z grup szczególnego ryzyka</w:t>
            </w:r>
          </w:p>
          <w:p w14:paraId="4730F849" w14:textId="77777777" w:rsidR="000928AD" w:rsidRPr="00D82471" w:rsidRDefault="000928AD" w:rsidP="00F17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CB1EFB2" w14:textId="5F721FE0" w:rsidR="000928AD" w:rsidRPr="00D82471" w:rsidRDefault="000928AD" w:rsidP="000928A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PS2P_U02</w:t>
            </w:r>
          </w:p>
        </w:tc>
      </w:tr>
      <w:tr w:rsidR="00C4314E" w:rsidRPr="00D82471" w14:paraId="75B46726" w14:textId="77777777" w:rsidTr="00F1706D">
        <w:trPr>
          <w:trHeight w:val="284"/>
        </w:trPr>
        <w:tc>
          <w:tcPr>
            <w:tcW w:w="9919" w:type="dxa"/>
            <w:gridSpan w:val="3"/>
          </w:tcPr>
          <w:p w14:paraId="391F029F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8247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4314E" w:rsidRPr="00D82471" w14:paraId="56C6CD36" w14:textId="77777777" w:rsidTr="00F1706D">
        <w:trPr>
          <w:trHeight w:val="435"/>
        </w:trPr>
        <w:tc>
          <w:tcPr>
            <w:tcW w:w="794" w:type="dxa"/>
          </w:tcPr>
          <w:p w14:paraId="24E6116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29361B72" w14:textId="77777777" w:rsidR="00C4314E" w:rsidRPr="00D82471" w:rsidRDefault="00C4314E" w:rsidP="00F1706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jest przygotowany do aktywnego uczestnictwa w zespołach, grupach, organizacjach i instytucjach realizujących działania pomocowe i doradcze dla osób z grup szczególnego ryzyka na rynku pracy</w:t>
            </w:r>
          </w:p>
        </w:tc>
        <w:tc>
          <w:tcPr>
            <w:tcW w:w="1767" w:type="dxa"/>
          </w:tcPr>
          <w:p w14:paraId="1BC7B065" w14:textId="77777777" w:rsidR="00C4314E" w:rsidRPr="00D82471" w:rsidRDefault="00C4314E" w:rsidP="0020397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PS2P_K03</w:t>
            </w:r>
          </w:p>
        </w:tc>
      </w:tr>
    </w:tbl>
    <w:p w14:paraId="3079D8D0" w14:textId="4D7F6726" w:rsidR="001222D6" w:rsidRPr="00D82471" w:rsidRDefault="001222D6" w:rsidP="00C4314E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p w14:paraId="2BA4F080" w14:textId="77777777" w:rsidR="001222D6" w:rsidRPr="00D82471" w:rsidRDefault="001222D6" w:rsidP="00C4314E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386"/>
        <w:gridCol w:w="387"/>
        <w:gridCol w:w="387"/>
        <w:gridCol w:w="386"/>
        <w:gridCol w:w="387"/>
        <w:gridCol w:w="387"/>
        <w:gridCol w:w="386"/>
        <w:gridCol w:w="387"/>
        <w:gridCol w:w="387"/>
        <w:gridCol w:w="386"/>
        <w:gridCol w:w="387"/>
        <w:gridCol w:w="387"/>
        <w:gridCol w:w="386"/>
        <w:gridCol w:w="387"/>
        <w:gridCol w:w="585"/>
      </w:tblGrid>
      <w:tr w:rsidR="00C4314E" w:rsidRPr="00D82471" w14:paraId="4446797D" w14:textId="77777777" w:rsidTr="00416ECA">
        <w:trPr>
          <w:trHeight w:val="284"/>
        </w:trPr>
        <w:tc>
          <w:tcPr>
            <w:tcW w:w="7835" w:type="dxa"/>
            <w:gridSpan w:val="16"/>
          </w:tcPr>
          <w:p w14:paraId="62572580" w14:textId="0A6F6D54" w:rsidR="00C4314E" w:rsidRPr="00D82471" w:rsidRDefault="00C4314E" w:rsidP="00F1706D">
            <w:pPr>
              <w:tabs>
                <w:tab w:val="left" w:pos="426"/>
              </w:tabs>
              <w:ind w:lef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4.4.  Sposoby weryfikacji osiągnięcia przedmiotowych efektów </w:t>
            </w:r>
            <w:r w:rsidR="00416ECA"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4314E" w:rsidRPr="00D82471" w14:paraId="44510E77" w14:textId="77777777" w:rsidTr="00416ECA">
        <w:trPr>
          <w:trHeight w:val="284"/>
        </w:trPr>
        <w:tc>
          <w:tcPr>
            <w:tcW w:w="1837" w:type="dxa"/>
            <w:vMerge w:val="restart"/>
            <w:vAlign w:val="center"/>
          </w:tcPr>
          <w:p w14:paraId="5EAF9004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034E0F8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5998" w:type="dxa"/>
            <w:gridSpan w:val="15"/>
          </w:tcPr>
          <w:p w14:paraId="57A732B4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416ECA" w:rsidRPr="00D82471" w14:paraId="488B6D65" w14:textId="77777777" w:rsidTr="00416ECA">
        <w:trPr>
          <w:trHeight w:val="284"/>
        </w:trPr>
        <w:tc>
          <w:tcPr>
            <w:tcW w:w="1837" w:type="dxa"/>
            <w:vMerge/>
          </w:tcPr>
          <w:p w14:paraId="74A4B45C" w14:textId="77777777" w:rsidR="00416ECA" w:rsidRPr="00D82471" w:rsidRDefault="00416ECA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  <w:vAlign w:val="center"/>
          </w:tcPr>
          <w:p w14:paraId="3DBA27AE" w14:textId="1803984C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9911EDF" w14:textId="75CEC25E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  <w:vAlign w:val="center"/>
          </w:tcPr>
          <w:p w14:paraId="3F5A10A0" w14:textId="5CF650BB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D82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60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D3CAC21" w14:textId="70840DD1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358" w:type="dxa"/>
            <w:gridSpan w:val="3"/>
            <w:tcBorders>
              <w:bottom w:val="single" w:sz="12" w:space="0" w:color="auto"/>
            </w:tcBorders>
            <w:vAlign w:val="center"/>
          </w:tcPr>
          <w:p w14:paraId="1BA45E4F" w14:textId="1512FCBF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</w:t>
            </w:r>
          </w:p>
        </w:tc>
      </w:tr>
      <w:tr w:rsidR="00416ECA" w:rsidRPr="00D82471" w14:paraId="4F525554" w14:textId="77777777" w:rsidTr="00416ECA">
        <w:trPr>
          <w:trHeight w:val="284"/>
        </w:trPr>
        <w:tc>
          <w:tcPr>
            <w:tcW w:w="1837" w:type="dxa"/>
            <w:vMerge/>
          </w:tcPr>
          <w:p w14:paraId="27F0A977" w14:textId="77777777" w:rsidR="00416ECA" w:rsidRPr="00D82471" w:rsidRDefault="00416ECA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DC16393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1F15BD3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007E2E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6997C906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5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07CB9C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416ECA" w:rsidRPr="00D82471" w14:paraId="12CDA853" w14:textId="77777777" w:rsidTr="00416ECA">
        <w:trPr>
          <w:trHeight w:val="284"/>
        </w:trPr>
        <w:tc>
          <w:tcPr>
            <w:tcW w:w="1837" w:type="dxa"/>
            <w:vMerge/>
          </w:tcPr>
          <w:p w14:paraId="24A04E49" w14:textId="77777777" w:rsidR="00416ECA" w:rsidRPr="00D82471" w:rsidRDefault="00416ECA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0FD8DC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FF6316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38923CD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F3D07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4E8F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8A9569E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6CC8E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F64607F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8D6B76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717BB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266199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1F028E4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5DA2C6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43A47CB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AE103A0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416ECA" w:rsidRPr="00D82471" w14:paraId="3A89E393" w14:textId="77777777" w:rsidTr="000928AD">
        <w:trPr>
          <w:trHeight w:val="220"/>
        </w:trPr>
        <w:tc>
          <w:tcPr>
            <w:tcW w:w="1837" w:type="dxa"/>
            <w:vAlign w:val="center"/>
          </w:tcPr>
          <w:p w14:paraId="76BF410E" w14:textId="7B17A3EB" w:rsidR="000928AD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8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1454FAC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0E544D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FC4C72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8A0A0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6C6DB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2C97AA4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16B72A1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2195D5C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21F6837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DDEFF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590AE6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A7EC5F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C7D387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AEC461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5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549827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28AD" w:rsidRPr="00D82471" w14:paraId="53C29DCA" w14:textId="77777777" w:rsidTr="000928AD">
        <w:trPr>
          <w:trHeight w:val="225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30535DF0" w14:textId="5A9CC4CD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8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947954F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7B85D" w14:textId="4B36DC6A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6A89842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5F8F6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CDF2A" w14:textId="12B2B696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05A3A61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07E7934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FC6AD3" w14:textId="1A0E06FB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</w:t>
            </w: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49AFD91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FE6025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1BB3551" w14:textId="272E93F1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5F96860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C25FFC5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8D1FAB1" w14:textId="40EE465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A8B0EC6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ECA" w:rsidRPr="00D82471" w14:paraId="3CB99F2B" w14:textId="77777777" w:rsidTr="000928AD">
        <w:trPr>
          <w:trHeight w:val="255"/>
        </w:trPr>
        <w:tc>
          <w:tcPr>
            <w:tcW w:w="1837" w:type="dxa"/>
            <w:vAlign w:val="center"/>
          </w:tcPr>
          <w:p w14:paraId="56EC5970" w14:textId="417DEE12" w:rsidR="000928AD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0F96C13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F73E7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258E251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931E671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6261A4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B48B7FA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0FC6E523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5C513818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32E1DC64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DD0C2D8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CCF9C20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3A578A6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2E12706B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146F72F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5" w:type="dxa"/>
            <w:tcBorders>
              <w:left w:val="dashSmallGap" w:sz="4" w:space="0" w:color="auto"/>
            </w:tcBorders>
            <w:vAlign w:val="center"/>
          </w:tcPr>
          <w:p w14:paraId="129958A0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28AD" w:rsidRPr="00D82471" w14:paraId="4DA386BC" w14:textId="77777777" w:rsidTr="000928AD">
        <w:trPr>
          <w:trHeight w:val="190"/>
        </w:trPr>
        <w:tc>
          <w:tcPr>
            <w:tcW w:w="1837" w:type="dxa"/>
            <w:vAlign w:val="center"/>
          </w:tcPr>
          <w:p w14:paraId="5BDE2049" w14:textId="315C6AE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7389790B" w14:textId="31F75940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F583BE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14CC0DD5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33B56F4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83BFC8" w14:textId="7927CCC1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7614049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78EC082F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1202E0D9" w14:textId="06E70685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13789C5B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5131964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8C1CC00" w14:textId="67F1E046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DBBD817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0A5DDE20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4E1F1717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dashSmallGap" w:sz="4" w:space="0" w:color="auto"/>
            </w:tcBorders>
            <w:vAlign w:val="center"/>
          </w:tcPr>
          <w:p w14:paraId="19C5A04E" w14:textId="77777777" w:rsidR="000928AD" w:rsidRPr="00D82471" w:rsidRDefault="000928AD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ECA" w:rsidRPr="00D82471" w14:paraId="18EC7ED6" w14:textId="77777777" w:rsidTr="00416ECA">
        <w:trPr>
          <w:trHeight w:val="284"/>
        </w:trPr>
        <w:tc>
          <w:tcPr>
            <w:tcW w:w="1837" w:type="dxa"/>
            <w:vAlign w:val="center"/>
          </w:tcPr>
          <w:p w14:paraId="381BFAAE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7CEF7D9E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B300F3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1038292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58F3320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945C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5E7373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123D205B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4E0EF675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2F11D792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A87D98C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8B1C413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6BBDC2D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2FFA8AEE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dashSmallGap" w:sz="4" w:space="0" w:color="auto"/>
            </w:tcBorders>
            <w:vAlign w:val="center"/>
          </w:tcPr>
          <w:p w14:paraId="39B0AB7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5" w:type="dxa"/>
            <w:tcBorders>
              <w:left w:val="dashSmallGap" w:sz="4" w:space="0" w:color="auto"/>
            </w:tcBorders>
            <w:vAlign w:val="center"/>
          </w:tcPr>
          <w:p w14:paraId="49AF00B9" w14:textId="77777777" w:rsidR="00416ECA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79306A" w14:textId="77777777" w:rsidR="00C4314E" w:rsidRPr="00D82471" w:rsidRDefault="00C4314E" w:rsidP="00C431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335"/>
      </w:tblGrid>
      <w:tr w:rsidR="00C4314E" w:rsidRPr="00D82471" w14:paraId="6A6A5D13" w14:textId="77777777" w:rsidTr="00F1706D">
        <w:trPr>
          <w:trHeight w:val="284"/>
        </w:trPr>
        <w:tc>
          <w:tcPr>
            <w:tcW w:w="9955" w:type="dxa"/>
            <w:gridSpan w:val="3"/>
          </w:tcPr>
          <w:p w14:paraId="774342E6" w14:textId="0F69B0A6" w:rsidR="00C4314E" w:rsidRPr="00D82471" w:rsidRDefault="00C4314E" w:rsidP="00C4314E">
            <w:pPr>
              <w:numPr>
                <w:ilvl w:val="1"/>
                <w:numId w:val="3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</w:t>
            </w:r>
            <w:r w:rsidR="00416ECA"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</w:tr>
      <w:tr w:rsidR="00C4314E" w:rsidRPr="00D82471" w14:paraId="7C245A70" w14:textId="77777777" w:rsidTr="00F1706D">
        <w:trPr>
          <w:trHeight w:val="284"/>
        </w:trPr>
        <w:tc>
          <w:tcPr>
            <w:tcW w:w="900" w:type="dxa"/>
            <w:vAlign w:val="center"/>
          </w:tcPr>
          <w:p w14:paraId="0D8194EC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3F3ACE3E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35" w:type="dxa"/>
            <w:vAlign w:val="center"/>
          </w:tcPr>
          <w:p w14:paraId="4E06F651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4314E" w:rsidRPr="00D82471" w14:paraId="2A98560C" w14:textId="77777777" w:rsidTr="00F1706D">
        <w:trPr>
          <w:cantSplit/>
          <w:trHeight w:val="255"/>
        </w:trPr>
        <w:tc>
          <w:tcPr>
            <w:tcW w:w="900" w:type="dxa"/>
            <w:vMerge w:val="restart"/>
            <w:textDirection w:val="btLr"/>
            <w:vAlign w:val="center"/>
          </w:tcPr>
          <w:p w14:paraId="19AE72CD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14:paraId="5476DC8B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5" w:type="dxa"/>
          </w:tcPr>
          <w:p w14:paraId="6EF79191" w14:textId="77777777" w:rsidR="00C4314E" w:rsidRPr="00D82471" w:rsidRDefault="00C4314E" w:rsidP="00F1706D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od 50%  punktów  z kolokwium, pracy na wykładach    </w:t>
            </w:r>
          </w:p>
        </w:tc>
      </w:tr>
      <w:tr w:rsidR="00C4314E" w:rsidRPr="00D82471" w14:paraId="16F0BAC6" w14:textId="77777777" w:rsidTr="00F1706D">
        <w:trPr>
          <w:trHeight w:val="255"/>
        </w:trPr>
        <w:tc>
          <w:tcPr>
            <w:tcW w:w="900" w:type="dxa"/>
            <w:vMerge/>
          </w:tcPr>
          <w:p w14:paraId="3129D344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9AA76E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5" w:type="dxa"/>
          </w:tcPr>
          <w:p w14:paraId="4415E4A1" w14:textId="3A37E8E7" w:rsidR="00C4314E" w:rsidRPr="00D82471" w:rsidRDefault="0020397D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od 61</w:t>
            </w:r>
            <w:r w:rsidR="00C4314E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kolokwium, pracy na wykładach  </w:t>
            </w:r>
          </w:p>
        </w:tc>
      </w:tr>
      <w:tr w:rsidR="00C4314E" w:rsidRPr="00D82471" w14:paraId="5074F9F8" w14:textId="77777777" w:rsidTr="00F1706D">
        <w:trPr>
          <w:trHeight w:val="255"/>
        </w:trPr>
        <w:tc>
          <w:tcPr>
            <w:tcW w:w="900" w:type="dxa"/>
            <w:vMerge/>
          </w:tcPr>
          <w:p w14:paraId="2C39FFF1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1C9B5D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5" w:type="dxa"/>
          </w:tcPr>
          <w:p w14:paraId="0C811E52" w14:textId="0B50BDCD" w:rsidR="00C4314E" w:rsidRPr="00D82471" w:rsidRDefault="0020397D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od 71</w:t>
            </w:r>
            <w:r w:rsidR="00C4314E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kolokwium, pracy na wykładach  </w:t>
            </w:r>
          </w:p>
        </w:tc>
      </w:tr>
      <w:tr w:rsidR="00C4314E" w:rsidRPr="00D82471" w14:paraId="1A111E06" w14:textId="77777777" w:rsidTr="00F1706D">
        <w:trPr>
          <w:trHeight w:val="255"/>
        </w:trPr>
        <w:tc>
          <w:tcPr>
            <w:tcW w:w="900" w:type="dxa"/>
            <w:vMerge/>
          </w:tcPr>
          <w:p w14:paraId="32A67231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778623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5" w:type="dxa"/>
          </w:tcPr>
          <w:p w14:paraId="2261B95E" w14:textId="27C1DFAC" w:rsidR="00C4314E" w:rsidRPr="00D82471" w:rsidRDefault="0020397D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od 81</w:t>
            </w:r>
            <w:r w:rsidR="00C4314E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kolokwium, pracy na wykładach  </w:t>
            </w:r>
          </w:p>
        </w:tc>
      </w:tr>
      <w:tr w:rsidR="00C4314E" w:rsidRPr="00D82471" w14:paraId="3BE70F02" w14:textId="77777777" w:rsidTr="00F1706D">
        <w:trPr>
          <w:trHeight w:val="255"/>
        </w:trPr>
        <w:tc>
          <w:tcPr>
            <w:tcW w:w="900" w:type="dxa"/>
            <w:vMerge/>
          </w:tcPr>
          <w:p w14:paraId="1DB97B9D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FC7E8AF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5" w:type="dxa"/>
          </w:tcPr>
          <w:p w14:paraId="633679AF" w14:textId="6748F1DF" w:rsidR="00C4314E" w:rsidRPr="00D82471" w:rsidRDefault="0020397D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od 91</w:t>
            </w:r>
            <w:r w:rsidR="00C4314E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kolokwium, pracy na wykładach  </w:t>
            </w:r>
          </w:p>
        </w:tc>
      </w:tr>
      <w:tr w:rsidR="00C4314E" w:rsidRPr="00D82471" w14:paraId="019F96E9" w14:textId="77777777" w:rsidTr="00F1706D">
        <w:trPr>
          <w:trHeight w:val="255"/>
        </w:trPr>
        <w:tc>
          <w:tcPr>
            <w:tcW w:w="900" w:type="dxa"/>
            <w:vMerge w:val="restart"/>
            <w:textDirection w:val="btLr"/>
          </w:tcPr>
          <w:p w14:paraId="2A3790CD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  <w:p w14:paraId="30BAD07B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(ćw.)</w:t>
            </w:r>
          </w:p>
        </w:tc>
        <w:tc>
          <w:tcPr>
            <w:tcW w:w="720" w:type="dxa"/>
          </w:tcPr>
          <w:p w14:paraId="09DCC784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8335" w:type="dxa"/>
          </w:tcPr>
          <w:p w14:paraId="75DEDBB5" w14:textId="6072B59B" w:rsidR="00C4314E" w:rsidRPr="00D82471" w:rsidRDefault="00C4314E" w:rsidP="00F1706D">
            <w:pPr>
              <w:ind w:left="-1150" w:hanging="788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928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bookmarkStart w:id="0" w:name="_GoBack"/>
            <w:bookmarkEnd w:id="0"/>
            <w:r w:rsidR="0020397D" w:rsidRPr="00D8247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50%  punktów  z projektu, pracy na ćwiczeniach, w grupie    </w:t>
            </w:r>
          </w:p>
        </w:tc>
      </w:tr>
      <w:tr w:rsidR="00C4314E" w:rsidRPr="00D82471" w14:paraId="3CD916E4" w14:textId="77777777" w:rsidTr="00F1706D">
        <w:trPr>
          <w:trHeight w:val="255"/>
        </w:trPr>
        <w:tc>
          <w:tcPr>
            <w:tcW w:w="900" w:type="dxa"/>
            <w:vMerge/>
          </w:tcPr>
          <w:p w14:paraId="626D0856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E5C515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3,5</w:t>
            </w:r>
          </w:p>
        </w:tc>
        <w:tc>
          <w:tcPr>
            <w:tcW w:w="8335" w:type="dxa"/>
          </w:tcPr>
          <w:p w14:paraId="08C65C8C" w14:textId="3D119235" w:rsidR="00C4314E" w:rsidRPr="00D82471" w:rsidRDefault="00C4314E" w:rsidP="00F1706D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0928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20397D" w:rsidRPr="00D82471">
              <w:rPr>
                <w:rFonts w:ascii="Times New Roman" w:hAnsi="Times New Roman" w:cs="Times New Roman"/>
                <w:sz w:val="20"/>
                <w:szCs w:val="20"/>
              </w:rPr>
              <w:t>od 61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   </w:t>
            </w:r>
          </w:p>
        </w:tc>
      </w:tr>
      <w:tr w:rsidR="00C4314E" w:rsidRPr="00D82471" w14:paraId="7C0795CD" w14:textId="77777777" w:rsidTr="00F1706D">
        <w:trPr>
          <w:trHeight w:val="255"/>
        </w:trPr>
        <w:tc>
          <w:tcPr>
            <w:tcW w:w="900" w:type="dxa"/>
            <w:vMerge/>
          </w:tcPr>
          <w:p w14:paraId="6F4FECDC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3EB16D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</w:t>
            </w:r>
          </w:p>
        </w:tc>
        <w:tc>
          <w:tcPr>
            <w:tcW w:w="8335" w:type="dxa"/>
          </w:tcPr>
          <w:p w14:paraId="48298607" w14:textId="732143D3" w:rsidR="00C4314E" w:rsidRPr="00D82471" w:rsidRDefault="00C4314E" w:rsidP="00F1706D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0397D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Od  71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%  punktów  z projektu, pracy na ćwiczeniach, w grupie</w:t>
            </w:r>
          </w:p>
        </w:tc>
      </w:tr>
      <w:tr w:rsidR="00C4314E" w:rsidRPr="00D82471" w14:paraId="48AE469B" w14:textId="77777777" w:rsidTr="00F1706D">
        <w:trPr>
          <w:trHeight w:val="64"/>
        </w:trPr>
        <w:tc>
          <w:tcPr>
            <w:tcW w:w="900" w:type="dxa"/>
            <w:vMerge/>
          </w:tcPr>
          <w:p w14:paraId="4A0AE2D1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AC43D2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4,5</w:t>
            </w:r>
          </w:p>
        </w:tc>
        <w:tc>
          <w:tcPr>
            <w:tcW w:w="8335" w:type="dxa"/>
          </w:tcPr>
          <w:p w14:paraId="51B2853D" w14:textId="5E33DFF9" w:rsidR="00C4314E" w:rsidRPr="00D82471" w:rsidRDefault="00C4314E" w:rsidP="00F1706D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0397D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o    od 81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        </w:t>
            </w:r>
          </w:p>
        </w:tc>
      </w:tr>
      <w:tr w:rsidR="00C4314E" w:rsidRPr="00D82471" w14:paraId="120D9460" w14:textId="77777777" w:rsidTr="00F1706D">
        <w:trPr>
          <w:trHeight w:val="255"/>
        </w:trPr>
        <w:tc>
          <w:tcPr>
            <w:tcW w:w="900" w:type="dxa"/>
            <w:vMerge/>
          </w:tcPr>
          <w:p w14:paraId="60D79328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4935401F" w14:textId="77777777" w:rsidR="00C4314E" w:rsidRPr="00D82471" w:rsidRDefault="00C4314E" w:rsidP="00F1706D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8335" w:type="dxa"/>
          </w:tcPr>
          <w:p w14:paraId="1AE9AFE5" w14:textId="3A31090D" w:rsidR="00C4314E" w:rsidRPr="00D82471" w:rsidRDefault="00C4314E" w:rsidP="00F1706D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0397D"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od 91</w:t>
            </w: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</w:t>
            </w:r>
          </w:p>
        </w:tc>
      </w:tr>
    </w:tbl>
    <w:p w14:paraId="2E01D27C" w14:textId="321761F2" w:rsidR="00C4314E" w:rsidRDefault="00C4314E" w:rsidP="00C4314E">
      <w:pPr>
        <w:rPr>
          <w:rFonts w:ascii="Times New Roman" w:hAnsi="Times New Roman" w:cs="Times New Roman"/>
          <w:sz w:val="20"/>
          <w:szCs w:val="20"/>
        </w:rPr>
      </w:pPr>
    </w:p>
    <w:p w14:paraId="46156073" w14:textId="3D21E5F5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587FBB19" w14:textId="373998C8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37A6FD4F" w14:textId="1C509293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5A13C0D5" w14:textId="42D98465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2DB8E871" w14:textId="29B9F10C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5D612376" w14:textId="729A585B" w:rsid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263C89E1" w14:textId="77777777" w:rsidR="00D82471" w:rsidRPr="00D82471" w:rsidRDefault="00D82471" w:rsidP="00C4314E">
      <w:pPr>
        <w:rPr>
          <w:rFonts w:ascii="Times New Roman" w:hAnsi="Times New Roman" w:cs="Times New Roman"/>
          <w:sz w:val="20"/>
          <w:szCs w:val="20"/>
        </w:rPr>
      </w:pPr>
    </w:p>
    <w:p w14:paraId="16F4ADF3" w14:textId="77777777" w:rsidR="00C4314E" w:rsidRPr="00D82471" w:rsidRDefault="00C4314E" w:rsidP="00C4314E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D82471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C4314E" w:rsidRPr="00D82471" w14:paraId="1EF9726F" w14:textId="77777777" w:rsidTr="00F1706D">
        <w:trPr>
          <w:trHeight w:val="284"/>
        </w:trPr>
        <w:tc>
          <w:tcPr>
            <w:tcW w:w="6829" w:type="dxa"/>
            <w:vMerge w:val="restart"/>
            <w:vAlign w:val="center"/>
          </w:tcPr>
          <w:p w14:paraId="43C2010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04ADEA12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4314E" w:rsidRPr="00D82471" w14:paraId="6509D3BE" w14:textId="77777777" w:rsidTr="00F1706D">
        <w:trPr>
          <w:trHeight w:val="284"/>
        </w:trPr>
        <w:tc>
          <w:tcPr>
            <w:tcW w:w="6829" w:type="dxa"/>
            <w:vMerge/>
            <w:vAlign w:val="center"/>
          </w:tcPr>
          <w:p w14:paraId="62A7C126" w14:textId="77777777" w:rsidR="00C4314E" w:rsidRPr="00D82471" w:rsidRDefault="00C4314E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14:paraId="58A9AAD1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00AEFDE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3EA0C641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8E284B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4314E" w:rsidRPr="00D82471" w14:paraId="6C45317C" w14:textId="77777777" w:rsidTr="00F1706D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450CFE82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1E8C9CF1" w14:textId="6005ADFD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16ECA"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136D899E" w14:textId="4E5CCA75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4314E" w:rsidRPr="00D82471" w14:paraId="74AE2AA8" w14:textId="77777777" w:rsidTr="00F1706D">
        <w:trPr>
          <w:trHeight w:val="284"/>
        </w:trPr>
        <w:tc>
          <w:tcPr>
            <w:tcW w:w="6829" w:type="dxa"/>
            <w:vAlign w:val="center"/>
          </w:tcPr>
          <w:p w14:paraId="35886001" w14:textId="0669D796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vAlign w:val="center"/>
          </w:tcPr>
          <w:p w14:paraId="4BD7C6E0" w14:textId="3E853B19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2FF56847" w14:textId="09EDEF3A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314E" w:rsidRPr="00D82471" w14:paraId="403D4CE6" w14:textId="77777777" w:rsidTr="00F1706D">
        <w:trPr>
          <w:trHeight w:val="284"/>
        </w:trPr>
        <w:tc>
          <w:tcPr>
            <w:tcW w:w="6829" w:type="dxa"/>
            <w:vAlign w:val="center"/>
          </w:tcPr>
          <w:p w14:paraId="58A75814" w14:textId="40F80879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vAlign w:val="center"/>
          </w:tcPr>
          <w:p w14:paraId="26EAEA95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1D361E83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4314E" w:rsidRPr="00D82471" w14:paraId="3FF63634" w14:textId="77777777" w:rsidTr="00F1706D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130C538E" w14:textId="77777777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5AEE2189" w14:textId="405039D0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C897263" w14:textId="73B46E14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</w:tr>
      <w:tr w:rsidR="00C4314E" w:rsidRPr="00D82471" w14:paraId="368DF1BC" w14:textId="77777777" w:rsidTr="00F1706D">
        <w:trPr>
          <w:trHeight w:val="284"/>
        </w:trPr>
        <w:tc>
          <w:tcPr>
            <w:tcW w:w="6829" w:type="dxa"/>
            <w:vAlign w:val="center"/>
          </w:tcPr>
          <w:p w14:paraId="2416C20A" w14:textId="5F1BD394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vAlign w:val="center"/>
          </w:tcPr>
          <w:p w14:paraId="181EC89C" w14:textId="7680DFB8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76" w:type="dxa"/>
            <w:vAlign w:val="center"/>
          </w:tcPr>
          <w:p w14:paraId="7002CD61" w14:textId="28552E36" w:rsidR="00C4314E" w:rsidRPr="00D82471" w:rsidRDefault="00F84111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C4314E" w:rsidRPr="00D82471" w14:paraId="25C9E87C" w14:textId="77777777" w:rsidTr="00F1706D">
        <w:trPr>
          <w:trHeight w:val="284"/>
        </w:trPr>
        <w:tc>
          <w:tcPr>
            <w:tcW w:w="6829" w:type="dxa"/>
            <w:vAlign w:val="center"/>
          </w:tcPr>
          <w:p w14:paraId="7E7F778F" w14:textId="6B02A25E" w:rsidR="00C4314E" w:rsidRPr="00D82471" w:rsidRDefault="00C4314E" w:rsidP="00F17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vAlign w:val="center"/>
          </w:tcPr>
          <w:p w14:paraId="7B1AA6FA" w14:textId="0F369EB2" w:rsidR="00C4314E" w:rsidRPr="00D82471" w:rsidRDefault="00416ECA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14:paraId="4884B2BD" w14:textId="77777777" w:rsidR="00C4314E" w:rsidRPr="00D82471" w:rsidRDefault="00C4314E" w:rsidP="00F17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32F97" w:rsidRPr="00D82471" w14:paraId="0FE479E6" w14:textId="77777777" w:rsidTr="00B336CE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353063AE" w14:textId="77777777" w:rsidR="00332F97" w:rsidRPr="00D82471" w:rsidRDefault="00332F97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shd w:val="clear" w:color="auto" w:fill="E0E0E0"/>
            <w:vAlign w:val="center"/>
          </w:tcPr>
          <w:p w14:paraId="18AF15D0" w14:textId="4F578A1D" w:rsidR="00332F97" w:rsidRPr="00D82471" w:rsidRDefault="00332F97" w:rsidP="00332F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</w:tr>
      <w:tr w:rsidR="00332F97" w:rsidRPr="00D82471" w14:paraId="601FE09A" w14:textId="77777777" w:rsidTr="00704A7B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4B251BE9" w14:textId="77777777" w:rsidR="00332F97" w:rsidRPr="00D82471" w:rsidRDefault="00332F97" w:rsidP="00F17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shd w:val="clear" w:color="auto" w:fill="E0E0E0"/>
            <w:vAlign w:val="center"/>
          </w:tcPr>
          <w:p w14:paraId="1B77DB2C" w14:textId="6D82217B" w:rsidR="00332F97" w:rsidRPr="00D82471" w:rsidRDefault="00332F97" w:rsidP="00332F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471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</w:tr>
    </w:tbl>
    <w:p w14:paraId="71B81C8E" w14:textId="77777777" w:rsidR="00C4314E" w:rsidRPr="00D82471" w:rsidRDefault="00C4314E" w:rsidP="00C4314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3F2C6088" w14:textId="77777777" w:rsidR="00C4314E" w:rsidRPr="00D82471" w:rsidRDefault="00C4314E" w:rsidP="00C4314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D82471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D82471">
        <w:rPr>
          <w:rFonts w:ascii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24801F71" w14:textId="77777777" w:rsidR="00C4314E" w:rsidRPr="00D82471" w:rsidRDefault="00C4314E" w:rsidP="00C4314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62430A51" w14:textId="77777777" w:rsidR="00C4314E" w:rsidRPr="00D82471" w:rsidRDefault="00C4314E" w:rsidP="00C4314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40EF9E37" w14:textId="77777777" w:rsidR="006A7C07" w:rsidRPr="00D82471" w:rsidRDefault="00C4314E" w:rsidP="00C4314E">
      <w:pPr>
        <w:rPr>
          <w:rFonts w:ascii="Times New Roman" w:hAnsi="Times New Roman" w:cs="Times New Roman"/>
          <w:sz w:val="20"/>
          <w:szCs w:val="20"/>
        </w:rPr>
      </w:pPr>
      <w:r w:rsidRPr="00D82471">
        <w:rPr>
          <w:rFonts w:ascii="Times New Roman" w:hAnsi="Times New Roman" w:cs="Times New Roman"/>
          <w:sz w:val="20"/>
          <w:szCs w:val="20"/>
        </w:rPr>
        <w:tab/>
      </w:r>
      <w:r w:rsidRPr="00D82471">
        <w:rPr>
          <w:rFonts w:ascii="Times New Roman" w:hAnsi="Times New Roman" w:cs="Times New Roman"/>
          <w:sz w:val="20"/>
          <w:szCs w:val="20"/>
        </w:rPr>
        <w:tab/>
      </w:r>
      <w:r w:rsidRPr="00D82471">
        <w:rPr>
          <w:rFonts w:ascii="Times New Roman" w:hAnsi="Times New Roman" w:cs="Times New Roman"/>
          <w:sz w:val="20"/>
          <w:szCs w:val="20"/>
        </w:rPr>
        <w:tab/>
        <w:t xml:space="preserve">             .....................................................................................</w:t>
      </w:r>
    </w:p>
    <w:sectPr w:rsidR="006A7C07" w:rsidRPr="00D82471" w:rsidSect="006A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4E"/>
    <w:rsid w:val="000928AD"/>
    <w:rsid w:val="000D50B3"/>
    <w:rsid w:val="001222D6"/>
    <w:rsid w:val="0020397D"/>
    <w:rsid w:val="00332F97"/>
    <w:rsid w:val="00416ECA"/>
    <w:rsid w:val="006A7C07"/>
    <w:rsid w:val="00C4314E"/>
    <w:rsid w:val="00D82471"/>
    <w:rsid w:val="00D834C5"/>
    <w:rsid w:val="00E43D29"/>
    <w:rsid w:val="00F64ED4"/>
    <w:rsid w:val="00F8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0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C4314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3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4314E"/>
    <w:rPr>
      <w:rFonts w:ascii="Times New Roman" w:eastAsia="Arial Unicode MS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4314E"/>
    <w:rPr>
      <w:rFonts w:ascii="Arial" w:eastAsia="Arial Unicode MS" w:hAnsi="Arial" w:cs="Arial"/>
      <w:b/>
      <w:bCs/>
      <w:i/>
      <w:iCs/>
      <w:color w:val="00000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C4314E"/>
    <w:rPr>
      <w:rFonts w:cs="Times New Roman"/>
      <w:color w:val="0066CC"/>
      <w:u w:val="single"/>
    </w:rPr>
  </w:style>
  <w:style w:type="character" w:customStyle="1" w:styleId="Bodytext3">
    <w:name w:val="Body text (3)_"/>
    <w:link w:val="Bodytext31"/>
    <w:uiPriority w:val="99"/>
    <w:locked/>
    <w:rsid w:val="00C4314E"/>
    <w:rPr>
      <w:rFonts w:ascii="Times New Roman" w:hAnsi="Times New Roman"/>
      <w:sz w:val="21"/>
      <w:shd w:val="clear" w:color="auto" w:fill="FFFFFF"/>
    </w:rPr>
  </w:style>
  <w:style w:type="character" w:customStyle="1" w:styleId="Bodytext3915">
    <w:name w:val="Body text (3) + 915"/>
    <w:aliases w:val="5 pt13"/>
    <w:uiPriority w:val="99"/>
    <w:rsid w:val="00C4314E"/>
    <w:rPr>
      <w:rFonts w:ascii="Times New Roman" w:hAnsi="Times New Roman"/>
      <w:spacing w:val="0"/>
      <w:sz w:val="19"/>
    </w:rPr>
  </w:style>
  <w:style w:type="character" w:customStyle="1" w:styleId="Bodytext393">
    <w:name w:val="Body text (3) + 93"/>
    <w:aliases w:val="5 pt31"/>
    <w:uiPriority w:val="99"/>
    <w:rsid w:val="00C4314E"/>
    <w:rPr>
      <w:rFonts w:ascii="Times New Roman" w:hAnsi="Times New Roman"/>
      <w:spacing w:val="0"/>
      <w:sz w:val="19"/>
      <w:u w:val="single"/>
    </w:rPr>
  </w:style>
  <w:style w:type="paragraph" w:customStyle="1" w:styleId="Bodytext31">
    <w:name w:val="Body text (3)1"/>
    <w:basedOn w:val="Normalny"/>
    <w:link w:val="Bodytext3"/>
    <w:uiPriority w:val="99"/>
    <w:rsid w:val="00C4314E"/>
    <w:pPr>
      <w:shd w:val="clear" w:color="auto" w:fill="FFFFFF"/>
      <w:spacing w:before="120" w:line="293" w:lineRule="exact"/>
      <w:ind w:hanging="420"/>
      <w:jc w:val="both"/>
    </w:pPr>
    <w:rPr>
      <w:rFonts w:ascii="Times New Roman" w:eastAsiaTheme="minorHAnsi" w:hAnsi="Times New Roman" w:cstheme="minorBidi"/>
      <w:color w:val="auto"/>
      <w:sz w:val="21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4314E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C4314E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314E"/>
    <w:rPr>
      <w:rFonts w:ascii="Times New Roman" w:eastAsia="Arial Unicode MS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C4314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3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4314E"/>
    <w:rPr>
      <w:rFonts w:ascii="Times New Roman" w:eastAsia="Arial Unicode MS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4314E"/>
    <w:rPr>
      <w:rFonts w:ascii="Arial" w:eastAsia="Arial Unicode MS" w:hAnsi="Arial" w:cs="Arial"/>
      <w:b/>
      <w:bCs/>
      <w:i/>
      <w:iCs/>
      <w:color w:val="00000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C4314E"/>
    <w:rPr>
      <w:rFonts w:cs="Times New Roman"/>
      <w:color w:val="0066CC"/>
      <w:u w:val="single"/>
    </w:rPr>
  </w:style>
  <w:style w:type="character" w:customStyle="1" w:styleId="Bodytext3">
    <w:name w:val="Body text (3)_"/>
    <w:link w:val="Bodytext31"/>
    <w:uiPriority w:val="99"/>
    <w:locked/>
    <w:rsid w:val="00C4314E"/>
    <w:rPr>
      <w:rFonts w:ascii="Times New Roman" w:hAnsi="Times New Roman"/>
      <w:sz w:val="21"/>
      <w:shd w:val="clear" w:color="auto" w:fill="FFFFFF"/>
    </w:rPr>
  </w:style>
  <w:style w:type="character" w:customStyle="1" w:styleId="Bodytext3915">
    <w:name w:val="Body text (3) + 915"/>
    <w:aliases w:val="5 pt13"/>
    <w:uiPriority w:val="99"/>
    <w:rsid w:val="00C4314E"/>
    <w:rPr>
      <w:rFonts w:ascii="Times New Roman" w:hAnsi="Times New Roman"/>
      <w:spacing w:val="0"/>
      <w:sz w:val="19"/>
    </w:rPr>
  </w:style>
  <w:style w:type="character" w:customStyle="1" w:styleId="Bodytext393">
    <w:name w:val="Body text (3) + 93"/>
    <w:aliases w:val="5 pt31"/>
    <w:uiPriority w:val="99"/>
    <w:rsid w:val="00C4314E"/>
    <w:rPr>
      <w:rFonts w:ascii="Times New Roman" w:hAnsi="Times New Roman"/>
      <w:spacing w:val="0"/>
      <w:sz w:val="19"/>
      <w:u w:val="single"/>
    </w:rPr>
  </w:style>
  <w:style w:type="paragraph" w:customStyle="1" w:styleId="Bodytext31">
    <w:name w:val="Body text (3)1"/>
    <w:basedOn w:val="Normalny"/>
    <w:link w:val="Bodytext3"/>
    <w:uiPriority w:val="99"/>
    <w:rsid w:val="00C4314E"/>
    <w:pPr>
      <w:shd w:val="clear" w:color="auto" w:fill="FFFFFF"/>
      <w:spacing w:before="120" w:line="293" w:lineRule="exact"/>
      <w:ind w:hanging="420"/>
      <w:jc w:val="both"/>
    </w:pPr>
    <w:rPr>
      <w:rFonts w:ascii="Times New Roman" w:eastAsiaTheme="minorHAnsi" w:hAnsi="Times New Roman" w:cstheme="minorBidi"/>
      <w:color w:val="auto"/>
      <w:sz w:val="21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4314E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C4314E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314E"/>
    <w:rPr>
      <w:rFonts w:ascii="Times New Roman" w:eastAsia="Arial Unicode MS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ewa-staszewsk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aniaksiazka.pl/autor/agata-drabe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krawczyk-blicharska@ujk.edu.pl" TargetMode="External"/><Relationship Id="rId11" Type="http://schemas.openxmlformats.org/officeDocument/2006/relationships/hyperlink" Target="https://www.taniaksiazka.pl/autor/edyta-bielak-joma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aniaksiazka.pl/autor/zbigniew-go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magdalena-paluszkiewi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Rec</cp:lastModifiedBy>
  <cp:revision>2</cp:revision>
  <dcterms:created xsi:type="dcterms:W3CDTF">2021-01-02T10:40:00Z</dcterms:created>
  <dcterms:modified xsi:type="dcterms:W3CDTF">2021-01-02T10:40:00Z</dcterms:modified>
</cp:coreProperties>
</file>