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4C8A4E3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6E7C88" w:rsidRPr="006E7C88">
        <w:rPr>
          <w:rFonts w:asciiTheme="minorHAnsi" w:hAnsiTheme="minorHAnsi" w:cstheme="minorHAnsi"/>
          <w:b/>
          <w:bCs/>
          <w:sz w:val="24"/>
          <w:szCs w:val="24"/>
        </w:rPr>
        <w:t>0923.3.PS1.F16.PSSPR</w:t>
      </w:r>
    </w:p>
    <w:p w14:paraId="43134346" w14:textId="294CADE4" w:rsidR="004501ED" w:rsidRPr="00587B95" w:rsidRDefault="004838B3" w:rsidP="0054356E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6E7C88" w:rsidRPr="006E7C88">
        <w:rPr>
          <w:rFonts w:asciiTheme="minorHAnsi" w:hAnsiTheme="minorHAnsi" w:cstheme="minorHAnsi"/>
          <w:b/>
          <w:sz w:val="24"/>
          <w:szCs w:val="24"/>
        </w:rPr>
        <w:t>Praca socjalna w sytuacji przemocy w rodzinie</w:t>
      </w:r>
    </w:p>
    <w:p w14:paraId="274BA5FF" w14:textId="6EA74084" w:rsidR="004838B3" w:rsidRPr="006E7C88" w:rsidRDefault="004838B3" w:rsidP="0054356E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  <w:lang w:val="en-GB"/>
        </w:rPr>
      </w:pPr>
      <w:r w:rsidRPr="006E7C88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Nazwa przedmiotu (zajęć) w języku angielskim:</w:t>
      </w:r>
      <w:r w:rsidR="0054356E" w:rsidRPr="006E7C88">
        <w:rPr>
          <w:lang w:val="en-GB"/>
        </w:rPr>
        <w:t xml:space="preserve"> </w:t>
      </w:r>
      <w:r w:rsidR="006E7C88" w:rsidRPr="006E7C88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Social work in the situation of domestic violence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183780C" w:rsidR="000746C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22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Anna Gromska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87DF47E" w:rsidR="001373A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anna.gromska</w:t>
            </w:r>
            <w:r w:rsidR="0054356E" w:rsidRPr="0054356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488CE24" w:rsidR="000746C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F888146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4064380" w:rsidR="00587B95" w:rsidRPr="00587B95" w:rsidRDefault="0054356E" w:rsidP="005435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7782FB4" w:rsidR="001A2C2B" w:rsidRPr="001A2C2B" w:rsidRDefault="00374906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Wykład: wykład </w:t>
            </w: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>informacyjny (</w:t>
            </w: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WI), wykład </w:t>
            </w: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>konwersatoryjny (</w:t>
            </w: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>WK) z wykorzystaniem prezentacji multimedialnej. Ćwiczenia: warsztat dydaktyczny, dyskusja, analiza przypadków, symulacja, pokaz z objaśnieniem, film.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4CE5DC0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1. Bukała J., Wątorek K., Krzywdzenie dziecka – zapobieganie przemocy, red. Kielce 2013. </w:t>
            </w:r>
          </w:p>
          <w:p w14:paraId="571F81F8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2. Gościniewicz M., Porąbaniec M. Przemoc w rodzinie. Między prawem a wyzwaniami współczesności, red. Kielce 2013. </w:t>
            </w:r>
          </w:p>
          <w:p w14:paraId="561C9093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3. Gromska A., Porąbaniec M. Praca socjalna w teorii i praktyce: przemoc i obszary wykluczenia społecznego, Tom II, red. Kielce 2014. </w:t>
            </w:r>
          </w:p>
          <w:p w14:paraId="49E74689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4. Jasiecka-Kubacka D. Interwencja kryzysowa. Pomoc w kryzysach psychologicznych. Warszawa 2010. </w:t>
            </w:r>
          </w:p>
          <w:p w14:paraId="6B139826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5. Orłowska M., Gościniewicz M., Pisarczyk G. (Prze)Moc w rodzinie. Instytucjonalne formy (po) mocy” (red.), Kielce 2015. </w:t>
            </w:r>
          </w:p>
          <w:p w14:paraId="21539079" w14:textId="4889D740" w:rsidR="00587B95" w:rsidRPr="00587B95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>6. Seligman M., Walker E. Rosenhan D. Psychopatologia, Warszawa 2003. 7. Standardy usług pomocy społecznej. Rekomendacje metodyczne i organizacyjne. Praca zbiorowa. Warszawa 2014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526041E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1. Dziecko krzywdzone. Teoria, badania, praktyka. Nr 3(36), Dzieci się liczą. Informacje o stanie zagrożenia i bezpieczeństwa i rozwoju dzieci w Polsce. Warszawa 2011. </w:t>
            </w:r>
          </w:p>
          <w:p w14:paraId="104127B6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2. Materiały wewnętrzne Specjalistycznego Ośrodka Wsparcia dla Ofiar Przemocy w Rodzinie. Kielce 2012-2018. </w:t>
            </w:r>
          </w:p>
          <w:p w14:paraId="5EAE4016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3. Świat Problemów, Nr 15 (268), Rok 23, Pomoc w SOW. Warszawa 2015. </w:t>
            </w:r>
          </w:p>
          <w:p w14:paraId="13A0B6A5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4. Świat Problemów, Nr 11 (262), Rok 22, Interdyscyplinarność a współpraca. Warszawa 2014. </w:t>
            </w:r>
          </w:p>
          <w:p w14:paraId="62925576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5. Niebieska Linia. Kryzysy w rodzinie a prawo. Informator dla osób pomagających w trudnych sytuacjach życiowych. Warszawa 2006. </w:t>
            </w:r>
          </w:p>
          <w:p w14:paraId="562EF543" w14:textId="77777777" w:rsidR="00374906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t xml:space="preserve">6. Ustawa o przeciwdziałaniu przemocy w rodzinie z 2005r. </w:t>
            </w:r>
          </w:p>
          <w:p w14:paraId="7456B6D4" w14:textId="22E56A62" w:rsidR="00587B95" w:rsidRPr="00587B95" w:rsidRDefault="00374906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74906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7. Rozporządzenie Rady Ministrów z dnia 13 września 2011 roku w sprawie procedury „Niebieskie Karty” oraz wzorów formularzy „Niebieska Karta”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34059B6E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</w:p>
    <w:p w14:paraId="5541172C" w14:textId="32945C34" w:rsidR="00F34B78" w:rsidRPr="00F34B78" w:rsidRDefault="00587B95" w:rsidP="00F34B78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C1.</w:t>
      </w:r>
      <w:r w:rsidR="00F34B7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34B78" w:rsidRPr="00F34B78">
        <w:rPr>
          <w:rFonts w:asciiTheme="minorHAnsi" w:hAnsiTheme="minorHAnsi" w:cstheme="minorHAnsi"/>
          <w:sz w:val="24"/>
          <w:szCs w:val="24"/>
        </w:rPr>
        <w:t xml:space="preserve">poznanie przez słuchaczy wszechstronnej wiedzy na temat teorii kryzysu, zarządzania kryzysem i interwencji kryzysowej w sytuacji przemocy w rodzinie (W) </w:t>
      </w:r>
    </w:p>
    <w:p w14:paraId="7CF2D6FB" w14:textId="48194531" w:rsidR="00F34B78" w:rsidRPr="00F34B78" w:rsidRDefault="00F34B78" w:rsidP="00F34B78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34B78">
        <w:rPr>
          <w:rFonts w:asciiTheme="minorHAnsi" w:hAnsiTheme="minorHAnsi" w:cstheme="minorHAnsi"/>
          <w:b/>
          <w:bCs/>
          <w:sz w:val="24"/>
          <w:szCs w:val="24"/>
        </w:rPr>
        <w:t>C2.</w:t>
      </w:r>
      <w:r w:rsidRPr="00F34B78">
        <w:rPr>
          <w:rFonts w:asciiTheme="minorHAnsi" w:hAnsiTheme="minorHAnsi" w:cstheme="minorHAnsi"/>
          <w:sz w:val="24"/>
          <w:szCs w:val="24"/>
        </w:rPr>
        <w:t xml:space="preserve"> poznanie przez słuchaczy strategii radzenia sobie ofiar w sytuacji przemocy w rodzinie, metod, procedur i narzędzi diagnostycznych stosowanych w pracy socjalnej w sytuacji przemocy w rodzinie oraz zasad udzielania pomocy osobom pokrzywdzonym. (W) </w:t>
      </w:r>
    </w:p>
    <w:p w14:paraId="0DF8C555" w14:textId="63B38FC0" w:rsidR="00F34B78" w:rsidRPr="00F34B78" w:rsidRDefault="00F34B78" w:rsidP="00F34B78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34B78">
        <w:rPr>
          <w:rFonts w:asciiTheme="minorHAnsi" w:hAnsiTheme="minorHAnsi" w:cstheme="minorHAnsi"/>
          <w:b/>
          <w:bCs/>
          <w:sz w:val="24"/>
          <w:szCs w:val="24"/>
        </w:rPr>
        <w:t>C3.</w:t>
      </w:r>
      <w:r w:rsidRPr="00F34B78">
        <w:rPr>
          <w:rFonts w:asciiTheme="minorHAnsi" w:hAnsiTheme="minorHAnsi" w:cstheme="minorHAnsi"/>
          <w:sz w:val="24"/>
          <w:szCs w:val="24"/>
        </w:rPr>
        <w:t xml:space="preserve"> pogłębianie i systematyzowanie wiedzy o zjawisku przemocy w rodzinie oraz roli i podstawowych zadaniach pracownika socjalnego i instytucji pomocowych w procesie udzielania profesjonalnego </w:t>
      </w:r>
      <w:r w:rsidRPr="00F34B78">
        <w:rPr>
          <w:rFonts w:asciiTheme="minorHAnsi" w:hAnsiTheme="minorHAnsi" w:cstheme="minorHAnsi"/>
          <w:sz w:val="24"/>
          <w:szCs w:val="24"/>
        </w:rPr>
        <w:t>wsparcia. (</w:t>
      </w:r>
      <w:r w:rsidRPr="00F34B78">
        <w:rPr>
          <w:rFonts w:asciiTheme="minorHAnsi" w:hAnsiTheme="minorHAnsi" w:cstheme="minorHAnsi"/>
          <w:sz w:val="24"/>
          <w:szCs w:val="24"/>
        </w:rPr>
        <w:t xml:space="preserve">W) kształtowanie umiejętności diagnozowania przemocy, udzielania pomocy ofierze, sprawcy i świadkom przemocy oraz umiejętność interdyscyplinarnej współpracy służb. </w:t>
      </w:r>
    </w:p>
    <w:p w14:paraId="55DE7BB0" w14:textId="3662007C" w:rsidR="00F34B78" w:rsidRPr="00F34B78" w:rsidRDefault="00F34B78" w:rsidP="00F34B78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34B78">
        <w:rPr>
          <w:rFonts w:asciiTheme="minorHAnsi" w:hAnsiTheme="minorHAnsi" w:cstheme="minorHAnsi"/>
          <w:b/>
          <w:bCs/>
          <w:sz w:val="24"/>
          <w:szCs w:val="24"/>
        </w:rPr>
        <w:t>C4.</w:t>
      </w:r>
      <w:r w:rsidRPr="00F34B78">
        <w:rPr>
          <w:rFonts w:asciiTheme="minorHAnsi" w:hAnsiTheme="minorHAnsi" w:cstheme="minorHAnsi"/>
          <w:sz w:val="24"/>
          <w:szCs w:val="24"/>
        </w:rPr>
        <w:t xml:space="preserve"> doskonalenie umiejętności praktycznych w pracy socjalnej w sytuacji przemocy w rodzinie oraz umiejętności prospołecznych, komunikacyjnych, współpracy i współdziałania w grupie, radzenia sobie ze stresem i obciążeniami w pracy </w:t>
      </w:r>
      <w:r w:rsidRPr="00F34B78">
        <w:rPr>
          <w:rFonts w:asciiTheme="minorHAnsi" w:hAnsiTheme="minorHAnsi" w:cstheme="minorHAnsi"/>
          <w:sz w:val="24"/>
          <w:szCs w:val="24"/>
        </w:rPr>
        <w:t>interwencyjnej. (</w:t>
      </w:r>
      <w:r w:rsidRPr="00F34B78">
        <w:rPr>
          <w:rFonts w:asciiTheme="minorHAnsi" w:hAnsiTheme="minorHAnsi" w:cstheme="minorHAnsi"/>
          <w:sz w:val="24"/>
          <w:szCs w:val="24"/>
        </w:rPr>
        <w:t xml:space="preserve">C) </w:t>
      </w:r>
    </w:p>
    <w:p w14:paraId="4AA4F07A" w14:textId="3EC30B74" w:rsidR="00555579" w:rsidRPr="00555579" w:rsidRDefault="00F34B78" w:rsidP="00F34B78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34B78">
        <w:rPr>
          <w:rFonts w:asciiTheme="minorHAnsi" w:hAnsiTheme="minorHAnsi" w:cstheme="minorHAnsi"/>
          <w:b/>
          <w:bCs/>
          <w:sz w:val="24"/>
          <w:szCs w:val="24"/>
        </w:rPr>
        <w:t>C5.</w:t>
      </w:r>
      <w:r w:rsidRPr="00F34B78">
        <w:rPr>
          <w:rFonts w:asciiTheme="minorHAnsi" w:hAnsiTheme="minorHAnsi" w:cstheme="minorHAnsi"/>
          <w:sz w:val="24"/>
          <w:szCs w:val="24"/>
        </w:rPr>
        <w:t xml:space="preserve"> kształtowanie gotowości do podejmowania trudnych i obciążających emocjonalnie zadań zawodowych oraz korzystania z superwizji w celu przeciwdziałania wypaleniu zawodowemu – krytyczna ocena czynników ryzyka w kryzysie oraz branie odpowiedzialności za własne działania zawodowe, kwestie merytoryczne i </w:t>
      </w:r>
      <w:r w:rsidRPr="00F34B78">
        <w:rPr>
          <w:rFonts w:asciiTheme="minorHAnsi" w:hAnsiTheme="minorHAnsi" w:cstheme="minorHAnsi"/>
          <w:sz w:val="24"/>
          <w:szCs w:val="24"/>
        </w:rPr>
        <w:t>etyczne. (</w:t>
      </w:r>
      <w:r w:rsidRPr="00F34B78">
        <w:rPr>
          <w:rFonts w:asciiTheme="minorHAnsi" w:hAnsiTheme="minorHAnsi" w:cstheme="minorHAnsi"/>
          <w:sz w:val="24"/>
          <w:szCs w:val="24"/>
        </w:rPr>
        <w:t>C)</w:t>
      </w:r>
    </w:p>
    <w:p w14:paraId="6D8A5730" w14:textId="77777777" w:rsidR="00555579" w:rsidRPr="00555579" w:rsidRDefault="00555579" w:rsidP="00555579">
      <w:p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C7F7F03" w14:textId="77777777" w:rsidR="001A61DF" w:rsidRDefault="003E0703" w:rsidP="001A61D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041C1F9C" w14:textId="5A7C0643" w:rsidR="00F34B78" w:rsidRPr="00F34B78" w:rsidRDefault="00555579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55579">
        <w:rPr>
          <w:rFonts w:asciiTheme="minorHAnsi" w:hAnsiTheme="minorHAnsi" w:cstheme="minorHAnsi"/>
          <w:sz w:val="24"/>
          <w:szCs w:val="24"/>
        </w:rPr>
        <w:t>Zapoznanie się z kar</w:t>
      </w:r>
      <w:r w:rsidR="00F34B78" w:rsidRPr="00F34B78">
        <w:rPr>
          <w:rFonts w:asciiTheme="minorHAnsi" w:hAnsiTheme="minorHAnsi" w:cstheme="minorHAnsi"/>
          <w:sz w:val="24"/>
          <w:szCs w:val="24"/>
        </w:rPr>
        <w:t>1. Przemoc w rodzinie – ujęcie definicyjne, formy przemocy, cykle przemocy, mechanizmy przemocy w rodzinie.</w:t>
      </w:r>
      <w:r w:rsidR="00F34B78">
        <w:rPr>
          <w:rFonts w:asciiTheme="minorHAnsi" w:hAnsiTheme="minorHAnsi" w:cstheme="minorHAnsi"/>
          <w:sz w:val="24"/>
          <w:szCs w:val="24"/>
        </w:rPr>
        <w:t xml:space="preserve"> </w:t>
      </w:r>
      <w:r w:rsidR="00F34B78" w:rsidRPr="00F34B78">
        <w:rPr>
          <w:rFonts w:asciiTheme="minorHAnsi" w:hAnsiTheme="minorHAnsi" w:cstheme="minorHAnsi"/>
          <w:sz w:val="24"/>
          <w:szCs w:val="24"/>
        </w:rPr>
        <w:t>(WI)</w:t>
      </w:r>
    </w:p>
    <w:p w14:paraId="6EFDAB68" w14:textId="660BD946" w:rsidR="00F34B78" w:rsidRPr="00F34B78" w:rsidRDefault="00F34B78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F34B78">
        <w:rPr>
          <w:rFonts w:asciiTheme="minorHAnsi" w:hAnsiTheme="minorHAnsi" w:cstheme="minorHAnsi"/>
          <w:sz w:val="24"/>
          <w:szCs w:val="24"/>
        </w:rPr>
        <w:t>Skala zjawiska przemocy w rodzinie w Polsce i na świecie. (WI)</w:t>
      </w:r>
    </w:p>
    <w:p w14:paraId="32904B24" w14:textId="6026CCAC" w:rsidR="00F34B78" w:rsidRPr="00F34B78" w:rsidRDefault="00F34B78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F34B78">
        <w:rPr>
          <w:rFonts w:asciiTheme="minorHAnsi" w:hAnsiTheme="minorHAnsi" w:cstheme="minorHAnsi"/>
          <w:sz w:val="24"/>
          <w:szCs w:val="24"/>
        </w:rPr>
        <w:t>Aspekty prawne przemocy w rodzinie. (WI)</w:t>
      </w:r>
    </w:p>
    <w:p w14:paraId="0D0352D9" w14:textId="61E87430" w:rsidR="00F34B78" w:rsidRPr="00F34B78" w:rsidRDefault="00F34B78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F34B78">
        <w:rPr>
          <w:rFonts w:asciiTheme="minorHAnsi" w:hAnsiTheme="minorHAnsi" w:cstheme="minorHAnsi"/>
          <w:sz w:val="24"/>
          <w:szCs w:val="24"/>
        </w:rPr>
        <w:t>Wprowadzenie do pracy z osobą doznającą przemocy w rodzinie i osobą stosującą przemoc w rodzinie, struktura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34B78">
        <w:rPr>
          <w:rFonts w:asciiTheme="minorHAnsi" w:hAnsiTheme="minorHAnsi" w:cstheme="minorHAnsi"/>
          <w:sz w:val="24"/>
          <w:szCs w:val="24"/>
        </w:rPr>
        <w:t>kontaktu, standardy pomagania. Metody i formy, narzędzia diagnostyczne stosowane w pracy socjalnej 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34B78">
        <w:rPr>
          <w:rFonts w:asciiTheme="minorHAnsi" w:hAnsiTheme="minorHAnsi" w:cstheme="minorHAnsi"/>
          <w:sz w:val="24"/>
          <w:szCs w:val="24"/>
        </w:rPr>
        <w:t>sytuacji przemocy w rodzinie. (WK)</w:t>
      </w:r>
    </w:p>
    <w:p w14:paraId="4387F2FF" w14:textId="13312D34" w:rsidR="00F34B78" w:rsidRPr="00F34B78" w:rsidRDefault="00F34B78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F34B78">
        <w:rPr>
          <w:rFonts w:asciiTheme="minorHAnsi" w:hAnsiTheme="minorHAnsi" w:cstheme="minorHAnsi"/>
          <w:sz w:val="24"/>
          <w:szCs w:val="24"/>
        </w:rPr>
        <w:t>Pomaganie w sytuacji przemocy w rodzinie – założenia merytoryczne prowadzonych działań, instytucje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34B78">
        <w:rPr>
          <w:rFonts w:asciiTheme="minorHAnsi" w:hAnsiTheme="minorHAnsi" w:cstheme="minorHAnsi"/>
          <w:sz w:val="24"/>
          <w:szCs w:val="24"/>
        </w:rPr>
        <w:t>pomocowe i współdziałanie służb. (WI)</w:t>
      </w:r>
    </w:p>
    <w:p w14:paraId="0F32B5F5" w14:textId="2D317E4A" w:rsidR="00555579" w:rsidRPr="00F34B78" w:rsidRDefault="00F34B78" w:rsidP="00F34B78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F34B78">
        <w:rPr>
          <w:rFonts w:asciiTheme="minorHAnsi" w:hAnsiTheme="minorHAnsi" w:cstheme="minorHAnsi"/>
          <w:sz w:val="24"/>
          <w:szCs w:val="24"/>
        </w:rPr>
        <w:t xml:space="preserve">Obszary pracy merytorycznej i działań etycznych w przeciwdziałaniu przemocy w </w:t>
      </w:r>
      <w:r w:rsidR="00E01B33" w:rsidRPr="00F34B78">
        <w:rPr>
          <w:rFonts w:asciiTheme="minorHAnsi" w:hAnsiTheme="minorHAnsi" w:cstheme="minorHAnsi"/>
          <w:sz w:val="24"/>
          <w:szCs w:val="24"/>
        </w:rPr>
        <w:t>rodzinie. (</w:t>
      </w:r>
      <w:r w:rsidRPr="00F34B78">
        <w:rPr>
          <w:rFonts w:asciiTheme="minorHAnsi" w:hAnsiTheme="minorHAnsi" w:cstheme="minorHAnsi"/>
          <w:sz w:val="24"/>
          <w:szCs w:val="24"/>
        </w:rPr>
        <w:t>WK).</w:t>
      </w:r>
    </w:p>
    <w:p w14:paraId="4EC358EB" w14:textId="5EF822CF" w:rsidR="006D764F" w:rsidRPr="001A61DF" w:rsidRDefault="006D764F" w:rsidP="00555579">
      <w:pPr>
        <w:pStyle w:val="TableParagrap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E01B3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E01B33" w:rsidRPr="00E01B3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(warsztat dydaktyczny, dyskusja, analiza przypadków, symulacja, pokaz z objaśnieniem, film).</w:t>
      </w:r>
    </w:p>
    <w:p w14:paraId="1BE937DA" w14:textId="5B0A3116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Zapoznanie słuchaczy z kartą przedmiotu i warunkami zaliczenia.</w:t>
      </w:r>
    </w:p>
    <w:p w14:paraId="60CC9CA5" w14:textId="0A9C4BD7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Wprowadzenie – portret psychologiczny ofiary i sprawcy przemocy w rodzinie oraz świadka przemocy,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uwzględnianie w działaniach z zakresu pracy socjalnej różnorodnych potrzeb psycho-fizyczno-społecznych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rodzin doświadczających przemocy w rodzinie. Mity i stereotypy na temat przemocy w rodzinie. Rola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przekonań własnych na temat przemocy w rodzinie, model kulturowy, społeczny przemocy w rodzinie.</w:t>
      </w:r>
    </w:p>
    <w:p w14:paraId="03FEF916" w14:textId="749D20F0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System przeciwdziałania przemocy w rodzinie i współpraca interdyscyplinarna.</w:t>
      </w:r>
    </w:p>
    <w:p w14:paraId="204DC0C5" w14:textId="3217B9F3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Specyfika pracy w obszarze przeciwdziałania przemocy w rodzinie. Zastosowanie narzędzi interwencyjnych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oraz oceny nasilenia kryzysu, poziomu ryzyka, mobilności i immobilności u osób pokrzywdzonych. Skutki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zdrowotne przemocy w rodzinie i rola wsparcia psychologicznego. Plany bezpieczeństwa. Stosowane metody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1B33">
        <w:rPr>
          <w:rFonts w:asciiTheme="minorHAnsi" w:hAnsiTheme="minorHAnsi" w:cstheme="minorHAnsi"/>
          <w:bCs/>
          <w:sz w:val="24"/>
          <w:szCs w:val="24"/>
        </w:rPr>
        <w:t>wychodzenia z przemocy: terapia traumy – SE, relaksacja, terapia ocalonych.</w:t>
      </w:r>
    </w:p>
    <w:p w14:paraId="72A7A1B0" w14:textId="311B4A08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lastRenderedPageBreak/>
        <w:t>Pracownik socjalny wobec problemu dziecka krzywdzonego.</w:t>
      </w:r>
    </w:p>
    <w:p w14:paraId="23F2C1DE" w14:textId="3588E934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Procedura „Niebieskie Karty” – działania interdyscyplinarne.</w:t>
      </w:r>
    </w:p>
    <w:p w14:paraId="428811CF" w14:textId="01D34EDB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Profilaktyka przemocy w rodzinie.</w:t>
      </w:r>
    </w:p>
    <w:p w14:paraId="6DC21C73" w14:textId="77777777" w:rsid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Profilaktyka wypalenia zawodowego – superwizja.</w:t>
      </w:r>
    </w:p>
    <w:p w14:paraId="5265592B" w14:textId="219F0CFD" w:rsidR="00E01B33" w:rsidRPr="00E01B33" w:rsidRDefault="00E01B33" w:rsidP="00E01B33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1B33">
        <w:rPr>
          <w:rFonts w:asciiTheme="minorHAnsi" w:hAnsiTheme="minorHAnsi" w:cstheme="minorHAnsi"/>
          <w:bCs/>
          <w:sz w:val="24"/>
          <w:szCs w:val="24"/>
        </w:rPr>
        <w:t>System wsparcia instytucjonalnego dla rodzin zagrożonych i doświadczających przemocy w rodzinie.</w:t>
      </w:r>
    </w:p>
    <w:p w14:paraId="70932E56" w14:textId="77777777" w:rsidR="00E01B33" w:rsidRDefault="00E01B33" w:rsidP="00E01B33">
      <w:pPr>
        <w:widowControl/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F5F4BC1" w14:textId="77777777" w:rsidR="00E01B33" w:rsidRPr="00E01B33" w:rsidRDefault="00E01B33" w:rsidP="00E01B33">
      <w:pPr>
        <w:widowControl/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29249225" w:rsidR="003A0E55" w:rsidRPr="003A0E55" w:rsidRDefault="00E01B33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charakter, miejsce i znaczenie różnych dziedzin działania pomocowego w teorii i metodyce pracy socjalnej z rodziną doświadczająca przemocy oraz posiada wiedzę o normach i regułach organizujących wybrane struktury społeczne i ich zastosowanie praktyczne.</w:t>
            </w:r>
          </w:p>
        </w:tc>
        <w:tc>
          <w:tcPr>
            <w:tcW w:w="1773" w:type="dxa"/>
            <w:vAlign w:val="center"/>
          </w:tcPr>
          <w:p w14:paraId="1881EAEC" w14:textId="66A11633" w:rsidR="003A0E55" w:rsidRPr="00555579" w:rsidRDefault="003A0E55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E01B3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E01B33" w:rsidRPr="00341AC4" w14:paraId="0CC3D56E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77E49FE" w14:textId="3A0A7C67" w:rsidR="00E01B33" w:rsidRPr="003A0E55" w:rsidRDefault="00E01B33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72E97A46" w14:textId="6F02A11C" w:rsidR="00E01B33" w:rsidRPr="00555579" w:rsidRDefault="00E01B33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procesów komunikowania interpersonalnego i społecznego, ich prawidłowości i zakłóceń zorientowanych na zastosowanie praktyczne w różnych strukturach społecznych i instytucjach społecznych dotyczących obszaru przeciwdziałania przemocy w rodzinie.</w:t>
            </w:r>
          </w:p>
        </w:tc>
        <w:tc>
          <w:tcPr>
            <w:tcW w:w="1773" w:type="dxa"/>
            <w:vAlign w:val="center"/>
          </w:tcPr>
          <w:p w14:paraId="0204C9F1" w14:textId="28CF6486" w:rsidR="00E01B33" w:rsidRPr="003A0E55" w:rsidRDefault="00E01B33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sz w:val="21"/>
                <w:szCs w:val="21"/>
              </w:rPr>
              <w:t>PS1P_W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555579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16ECEF24" w:rsidR="003A0E55" w:rsidRPr="003A0E55" w:rsidRDefault="00E01B33" w:rsidP="00E01B3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otrafi posługiwać się podstawowymi ujęciami teoretycznymi w celu analizowania motywów i wzorów ludzkich zachowań w sytuacji przemocy w rodzinie, diagnozowania i prognozowania sytuacji oraz analizowania strategii działań praktycznych w odniesieniu do różnych kontekstów działalności społecznej w obszarze przeciwdziałania przemocy w rodzinie.</w:t>
            </w:r>
          </w:p>
        </w:tc>
        <w:tc>
          <w:tcPr>
            <w:tcW w:w="1773" w:type="dxa"/>
            <w:vAlign w:val="center"/>
          </w:tcPr>
          <w:p w14:paraId="69BAD1D6" w14:textId="317CCB4C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E01B33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  <w:tr w:rsidR="003A0E55" w:rsidRPr="00341AC4" w14:paraId="4D5F8E78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3BD3D406" w:rsidR="003A0E55" w:rsidRPr="003A0E55" w:rsidRDefault="00E01B33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Pr="00E01B3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otrafi ocenić przydatność typowych metod, procedur i dobrych praktyk do realizacji zadań związanych z różnymi sferami działalności społecznej; prognozować praktyczne skutki konkretnych procesów i zjawisk społecznych dotyczących obszaru przeciwdziałania przemocy w rodzinie.</w:t>
            </w:r>
          </w:p>
        </w:tc>
        <w:tc>
          <w:tcPr>
            <w:tcW w:w="1773" w:type="dxa"/>
            <w:vAlign w:val="center"/>
          </w:tcPr>
          <w:p w14:paraId="3E869DC6" w14:textId="5CCB2340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0</w:t>
            </w:r>
            <w:r w:rsidR="00E01B3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23448C4D" w:rsidR="003A0E55" w:rsidRPr="003A0E55" w:rsidRDefault="00CA70F4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70F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</w:t>
            </w:r>
            <w:r w:rsidRPr="00CA70F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est gotów do wypełniania zobowiązań społecznych, współorganizowania działalności na rzecz środowiska społecznego w ochronie rodzin zagrożonych i doświadczających przemocy w rodzinie.</w:t>
            </w:r>
          </w:p>
        </w:tc>
        <w:tc>
          <w:tcPr>
            <w:tcW w:w="1773" w:type="dxa"/>
            <w:vAlign w:val="center"/>
          </w:tcPr>
          <w:p w14:paraId="3E07749A" w14:textId="02816412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E01B33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3A0E55" w:rsidRPr="00341AC4" w14:paraId="5898594F" w14:textId="77777777" w:rsidTr="00555579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7A2F465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3C670BF3" w:rsidR="003A0E55" w:rsidRPr="003A0E55" w:rsidRDefault="00CA70F4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70F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działania dla rozwijania i utrwalania właściwych zachowań i stylów życia jednostek oraz grup społecznych z wykorzystaniem dostępnych środków przekazu dla przeciwdziałania przemocy w rodzinie.</w:t>
            </w:r>
          </w:p>
        </w:tc>
        <w:tc>
          <w:tcPr>
            <w:tcW w:w="1773" w:type="dxa"/>
            <w:vAlign w:val="center"/>
          </w:tcPr>
          <w:p w14:paraId="303767DD" w14:textId="521869EE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E01B3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11DC65D7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3B4964F1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75C5481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5B0A8CA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1960803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F470B12" w14:textId="77777777" w:rsidR="002E58A5" w:rsidRDefault="002E58A5" w:rsidP="002E58A5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76E387C4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6C81903A" w:rsidR="00CF48D1" w:rsidRPr="00341AC4" w:rsidRDefault="00CF48D1" w:rsidP="002E58A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E58A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–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E58A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jakie?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C9035A" w:rsidRPr="00341AC4" w14:paraId="3BDEFA32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38C4A0E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E409AD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768DB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4FC6210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0401E27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405D70E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77079" w14:textId="4186EB9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E58A5" w:rsidRPr="00341AC4" w14:paraId="47F25851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66FEB35A" w14:textId="338B08D3" w:rsidR="002E58A5" w:rsidRPr="00341AC4" w:rsidRDefault="002E58A5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4337536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247993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58D7E3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5F175A" w14:textId="77DE4CC8" w:rsidR="002E58A5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0FA327" w14:textId="26349576" w:rsidR="002E58A5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3F2BF46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A0AB6F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DD9457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90D7B2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AAFBEE0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33A70D8" w14:textId="77777777" w:rsidR="002E58A5" w:rsidRPr="00A70948" w:rsidRDefault="002E58A5" w:rsidP="00C9035A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07BD4C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F5FA9B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29BEFBD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4900ED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B540B6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80844C" w14:textId="77777777" w:rsidR="002E58A5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602CF5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A96235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2975BA" w14:textId="77777777" w:rsidR="002E58A5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963EC1" w14:textId="77777777" w:rsidR="002E58A5" w:rsidRPr="00341AC4" w:rsidRDefault="002E58A5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46ACCB6F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A5E31CF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55E089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A568CA2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765DCA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575A9A1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5BC21308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FD655" w14:textId="7009F1A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4C5B236F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3AA9B541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AF9658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37CEF69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6BA27D8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49D7606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F60F911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EE9019" w14:textId="4887702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5E8F52D0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1B9B5D6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5586FFC3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2CB9232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5E9792D0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6699C0F4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8F04F13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6C829B" w14:textId="0EE73B4D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9035A" w:rsidRPr="00341AC4" w14:paraId="1B1A9720" w14:textId="77777777" w:rsidTr="00FC7B12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37477C6" w:rsidR="00C9035A" w:rsidRPr="00341AC4" w:rsidRDefault="00C9035A" w:rsidP="00C903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325AE34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4BC9B575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370EBF32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6C94E21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77E80D73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338C4EAC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161674BB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476190" w14:textId="57DAC15A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C9035A" w:rsidRPr="00341AC4" w:rsidRDefault="00C9035A" w:rsidP="00C903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32F18C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46161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390A76F" w:rsidR="00D46161" w:rsidRPr="003A0E55" w:rsidRDefault="00D46161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50% z kolokwium pisemnego</w:t>
            </w:r>
          </w:p>
        </w:tc>
      </w:tr>
      <w:tr w:rsidR="00D46161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F743E65" w:rsidR="00D46161" w:rsidRPr="003A0E55" w:rsidRDefault="00D46161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61% z kolokwium pisemnego</w:t>
            </w:r>
          </w:p>
        </w:tc>
      </w:tr>
      <w:tr w:rsidR="00D46161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98A5FE9" w:rsidR="00D46161" w:rsidRPr="003A0E55" w:rsidRDefault="00D46161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1% z kolokwium pisemnego</w:t>
            </w:r>
          </w:p>
        </w:tc>
      </w:tr>
      <w:tr w:rsidR="00D46161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C8E68D4" w:rsidR="00D46161" w:rsidRPr="003A0E55" w:rsidRDefault="00D46161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1% z kolokwium pisemnego</w:t>
            </w:r>
          </w:p>
        </w:tc>
      </w:tr>
      <w:tr w:rsidR="00D46161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E58582C" w:rsidR="00D46161" w:rsidRPr="003A0E55" w:rsidRDefault="00D46161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1% z kolokwium pisemnego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81EC657" w:rsidR="003A0E55" w:rsidRPr="003A0E55" w:rsidRDefault="00D4616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50% z kolokwium pisemnego, aktywność na zajęciach, praca w grupie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21A8AA0" w:rsidR="003A0E55" w:rsidRPr="003A0E55" w:rsidRDefault="00D4616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 z kolokwium pisemnego, aktywność na zajęciach, praca w grupie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5CF7A43" w:rsidR="003A0E55" w:rsidRPr="003A0E55" w:rsidRDefault="00D4616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71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 z kolokwium pisemnego, aktywność na zajęciach, praca w grupie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8CD032B" w:rsidR="003A0E55" w:rsidRPr="003A0E55" w:rsidRDefault="00D4616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81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 z kolokwium pisemnego, aktywność na zajęciach, praca w grupie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B156FE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E1EEF56" w:rsidR="003A0E55" w:rsidRPr="00B156FE" w:rsidRDefault="00D4616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91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 z kolokwium pisemnego, aktywność na zajęciach, praca w grupie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2323329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5053866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EC2680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62B6CDF3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80D0F0E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3C3301D5" w:rsidR="002C4496" w:rsidRPr="00B156FE" w:rsidRDefault="00D46161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1A4A6AF0" w14:textId="4AFA8F96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D46161" w:rsidRPr="00B156FE" w14:paraId="2045803C" w14:textId="77777777" w:rsidTr="00A5532D">
        <w:trPr>
          <w:trHeight w:val="285"/>
          <w:jc w:val="center"/>
        </w:trPr>
        <w:tc>
          <w:tcPr>
            <w:tcW w:w="5499" w:type="dxa"/>
          </w:tcPr>
          <w:p w14:paraId="334DA43B" w14:textId="0BEC7AD8" w:rsidR="00D46161" w:rsidRPr="00B156FE" w:rsidRDefault="00D46161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ćwiczeń*</w:t>
            </w:r>
          </w:p>
        </w:tc>
        <w:tc>
          <w:tcPr>
            <w:tcW w:w="2172" w:type="dxa"/>
            <w:vAlign w:val="center"/>
          </w:tcPr>
          <w:p w14:paraId="44A24533" w14:textId="4149D2D3" w:rsidR="00D46161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D46161" w:rsidRPr="00B156FE" w14:paraId="6E2AA2F9" w14:textId="77777777" w:rsidTr="00A5532D">
        <w:trPr>
          <w:trHeight w:val="285"/>
          <w:jc w:val="center"/>
        </w:trPr>
        <w:tc>
          <w:tcPr>
            <w:tcW w:w="5499" w:type="dxa"/>
          </w:tcPr>
          <w:p w14:paraId="70A744DA" w14:textId="507E8575" w:rsidR="00D46161" w:rsidRPr="00B156FE" w:rsidRDefault="00D46161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kolokwium</w:t>
            </w: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5C095C66" w14:textId="076752CF" w:rsidR="00D46161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0CC2164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229E932" w:rsidR="002C4496" w:rsidRPr="00341AC4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9"/>
  </w:num>
  <w:num w:numId="2" w16cid:durableId="294142309">
    <w:abstractNumId w:val="5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3"/>
  </w:num>
  <w:num w:numId="6" w16cid:durableId="697508460">
    <w:abstractNumId w:val="38"/>
  </w:num>
  <w:num w:numId="7" w16cid:durableId="677928650">
    <w:abstractNumId w:val="11"/>
  </w:num>
  <w:num w:numId="8" w16cid:durableId="1815366108">
    <w:abstractNumId w:val="19"/>
  </w:num>
  <w:num w:numId="9" w16cid:durableId="105776961">
    <w:abstractNumId w:val="8"/>
  </w:num>
  <w:num w:numId="10" w16cid:durableId="1730766383">
    <w:abstractNumId w:val="29"/>
  </w:num>
  <w:num w:numId="11" w16cid:durableId="1443724675">
    <w:abstractNumId w:val="30"/>
  </w:num>
  <w:num w:numId="12" w16cid:durableId="26026909">
    <w:abstractNumId w:val="37"/>
  </w:num>
  <w:num w:numId="13" w16cid:durableId="241456231">
    <w:abstractNumId w:val="13"/>
  </w:num>
  <w:num w:numId="14" w16cid:durableId="1594127586">
    <w:abstractNumId w:val="34"/>
  </w:num>
  <w:num w:numId="15" w16cid:durableId="486363350">
    <w:abstractNumId w:val="36"/>
  </w:num>
  <w:num w:numId="16" w16cid:durableId="1811939460">
    <w:abstractNumId w:val="35"/>
  </w:num>
  <w:num w:numId="17" w16cid:durableId="337974734">
    <w:abstractNumId w:val="23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6"/>
  </w:num>
  <w:num w:numId="22" w16cid:durableId="1619793495">
    <w:abstractNumId w:val="28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2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5"/>
  </w:num>
  <w:num w:numId="29" w16cid:durableId="2123960216">
    <w:abstractNumId w:val="32"/>
  </w:num>
  <w:num w:numId="30" w16cid:durableId="628976727">
    <w:abstractNumId w:val="7"/>
  </w:num>
  <w:num w:numId="31" w16cid:durableId="300841723">
    <w:abstractNumId w:val="18"/>
  </w:num>
  <w:num w:numId="32" w16cid:durableId="2042826031">
    <w:abstractNumId w:val="27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1"/>
  </w:num>
  <w:num w:numId="37" w16cid:durableId="1130629389">
    <w:abstractNumId w:val="25"/>
  </w:num>
  <w:num w:numId="38" w16cid:durableId="1795443252">
    <w:abstractNumId w:val="24"/>
  </w:num>
  <w:num w:numId="39" w16cid:durableId="780493191">
    <w:abstractNumId w:val="20"/>
  </w:num>
  <w:num w:numId="40" w16cid:durableId="359749045">
    <w:abstractNumId w:val="17"/>
  </w:num>
  <w:num w:numId="41" w16cid:durableId="1826697134">
    <w:abstractNumId w:val="6"/>
  </w:num>
  <w:num w:numId="42" w16cid:durableId="1834565401">
    <w:abstractNumId w:val="33"/>
  </w:num>
  <w:num w:numId="43" w16cid:durableId="124159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4C4C"/>
    <w:rsid w:val="002401BA"/>
    <w:rsid w:val="00244F2A"/>
    <w:rsid w:val="0027397F"/>
    <w:rsid w:val="002C4496"/>
    <w:rsid w:val="002E58A5"/>
    <w:rsid w:val="00341AC4"/>
    <w:rsid w:val="0034602B"/>
    <w:rsid w:val="003622B2"/>
    <w:rsid w:val="00363F81"/>
    <w:rsid w:val="0036463F"/>
    <w:rsid w:val="00374906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56E"/>
    <w:rsid w:val="00543BC4"/>
    <w:rsid w:val="00555579"/>
    <w:rsid w:val="00566B57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E7C88"/>
    <w:rsid w:val="006F029C"/>
    <w:rsid w:val="00725F8A"/>
    <w:rsid w:val="00745543"/>
    <w:rsid w:val="00775AF1"/>
    <w:rsid w:val="007B605E"/>
    <w:rsid w:val="007C3DBD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57EAA"/>
    <w:rsid w:val="00A713B4"/>
    <w:rsid w:val="00A9076E"/>
    <w:rsid w:val="00AB2219"/>
    <w:rsid w:val="00AB3480"/>
    <w:rsid w:val="00AB6E40"/>
    <w:rsid w:val="00AE4328"/>
    <w:rsid w:val="00AF51E8"/>
    <w:rsid w:val="00AF7E08"/>
    <w:rsid w:val="00B04123"/>
    <w:rsid w:val="00B156FE"/>
    <w:rsid w:val="00B171B0"/>
    <w:rsid w:val="00B20F2C"/>
    <w:rsid w:val="00B36858"/>
    <w:rsid w:val="00B54F67"/>
    <w:rsid w:val="00B62288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9035A"/>
    <w:rsid w:val="00CA3616"/>
    <w:rsid w:val="00CA70F4"/>
    <w:rsid w:val="00CB604E"/>
    <w:rsid w:val="00CD60D3"/>
    <w:rsid w:val="00CF48D1"/>
    <w:rsid w:val="00D05AB2"/>
    <w:rsid w:val="00D46161"/>
    <w:rsid w:val="00D85EF3"/>
    <w:rsid w:val="00D864ED"/>
    <w:rsid w:val="00D938BC"/>
    <w:rsid w:val="00DA28D5"/>
    <w:rsid w:val="00DB5D67"/>
    <w:rsid w:val="00DD65E8"/>
    <w:rsid w:val="00DE1F53"/>
    <w:rsid w:val="00E01B3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06E"/>
    <w:rsid w:val="00F05892"/>
    <w:rsid w:val="00F114BE"/>
    <w:rsid w:val="00F24029"/>
    <w:rsid w:val="00F34B78"/>
    <w:rsid w:val="00F5109B"/>
    <w:rsid w:val="00F71386"/>
    <w:rsid w:val="00F75F6D"/>
    <w:rsid w:val="00F77856"/>
    <w:rsid w:val="00F92E3A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1425</Words>
  <Characters>8556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22</cp:revision>
  <cp:lastPrinted>2025-10-28T07:51:00Z</cp:lastPrinted>
  <dcterms:created xsi:type="dcterms:W3CDTF">2025-12-28T20:36:00Z</dcterms:created>
  <dcterms:modified xsi:type="dcterms:W3CDTF">2026-10-06T07:56:00Z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