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6889" w:hanging="6889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360" w:line="276" w:lineRule="auto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KARTA PRZEDMIOTU (ZAJĘĆ)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65"/>
        </w:tabs>
        <w:spacing w:after="240" w:before="240" w:line="276" w:lineRule="auto"/>
        <w:ind w:left="4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Kod przedmiotu (zajęć):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0313.3.PSY.B06.BPZ</w:t>
      </w:r>
    </w:p>
    <w:p w:rsidR="00000000" w:rsidDel="00000000" w:rsidP="00000000" w:rsidRDefault="00000000" w:rsidRPr="00000000" w14:paraId="00000004">
      <w:pPr>
        <w:pStyle w:val="Heading3"/>
        <w:spacing w:line="276" w:lineRule="auto"/>
        <w:ind w:firstLine="426"/>
        <w:rPr>
          <w:rFonts w:ascii="Calibri" w:cs="Calibri" w:eastAsia="Calibri" w:hAnsi="Calibri"/>
          <w:b w:val="1"/>
          <w:bCs w:val="1"/>
          <w:color w:val="000000"/>
        </w:rPr>
      </w:pPr>
      <w:bookmarkStart w:colFirst="0" w:colLast="0" w:name="_jw1l24kn4tj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Nazwa przedmiotu (zajęć) w języku polskim: Biomedyczne podstawy zachowania</w:t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ind w:left="0" w:right="0" w:firstLine="426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Nazwa przedmiotu (zajęć) w języku angielskim: Biomedical Basis of Behaviour</w:t>
      </w:r>
    </w:p>
    <w:p w:rsidR="00000000" w:rsidDel="00000000" w:rsidP="00000000" w:rsidRDefault="00000000" w:rsidRPr="00000000" w14:paraId="00000006">
      <w:pPr>
        <w:pStyle w:val="Heading2"/>
        <w:numPr>
          <w:ilvl w:val="0"/>
          <w:numId w:val="9"/>
        </w:numPr>
        <w:shd w:fill="auto" w:val="clear"/>
        <w:spacing w:after="120" w:before="240" w:line="276" w:lineRule="auto"/>
        <w:ind w:left="845" w:right="544" w:hanging="357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Usytuowanie przedmiotu (zajęć) w systemie studiów</w:t>
      </w:r>
    </w:p>
    <w:tbl>
      <w:tblPr>
        <w:tblStyle w:val="Table1"/>
        <w:tblW w:w="974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42"/>
        <w:gridCol w:w="5005"/>
        <w:tblGridChange w:id="0">
          <w:tblGrid>
            <w:gridCol w:w="4742"/>
            <w:gridCol w:w="5005"/>
          </w:tblGrid>
        </w:tblGridChange>
      </w:tblGrid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Kierunek studiów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Psychologia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Forma studiów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Stacjonarne/niestacjonarne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Poziom studiów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Jednolite magisterskie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Profil studiów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Ogólnoakademicki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Osoba przygotowująca kartę przedmiotu (zajęć)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dr Małgorzata Radzimirska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mgr Maria Szymkiewicz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Kontakt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hd w:fill="auto" w:val="clear"/>
                <w:vertAlign w:val="baseline"/>
                <w:rtl w:val="0"/>
              </w:rPr>
              <w:t xml:space="preserve">malgorzata.radzimirska@ujk.edu.pl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maria.szymkiewicz@ujk.edu.pl</w:t>
            </w:r>
          </w:p>
        </w:tc>
      </w:tr>
    </w:tbl>
    <w:p w:rsidR="00000000" w:rsidDel="00000000" w:rsidP="00000000" w:rsidRDefault="00000000" w:rsidRPr="00000000" w14:paraId="00000015">
      <w:pPr>
        <w:pStyle w:val="Heading2"/>
        <w:numPr>
          <w:ilvl w:val="0"/>
          <w:numId w:val="9"/>
        </w:numPr>
        <w:shd w:fill="auto" w:val="clear"/>
        <w:spacing w:after="120" w:before="12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Ogólna charakterystyka przedmiotu (zajęć)</w:t>
      </w:r>
    </w:p>
    <w:tbl>
      <w:tblPr>
        <w:tblStyle w:val="Table2"/>
        <w:tblW w:w="974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7"/>
        <w:gridCol w:w="6280"/>
        <w:tblGridChange w:id="0">
          <w:tblGrid>
            <w:gridCol w:w="3467"/>
            <w:gridCol w:w="6280"/>
          </w:tblGrid>
        </w:tblGridChange>
      </w:tblGrid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7" w:right="0" w:hanging="357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Język wykładowy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Język polski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Wymagania wstępne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Wymagana wiedza z anatomii i fizjologii człowieka na poziomie szkoły średniej.</w:t>
            </w:r>
          </w:p>
        </w:tc>
      </w:tr>
    </w:tbl>
    <w:p w:rsidR="00000000" w:rsidDel="00000000" w:rsidP="00000000" w:rsidRDefault="00000000" w:rsidRPr="00000000" w14:paraId="0000001A">
      <w:pPr>
        <w:pStyle w:val="Heading2"/>
        <w:numPr>
          <w:ilvl w:val="0"/>
          <w:numId w:val="9"/>
        </w:numPr>
        <w:shd w:fill="auto" w:val="clear"/>
        <w:spacing w:after="120" w:before="12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Szczegółowa charakterystyka przedmiotu (zajęć)</w:t>
      </w:r>
    </w:p>
    <w:tbl>
      <w:tblPr>
        <w:tblStyle w:val="Table3"/>
        <w:tblW w:w="97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6"/>
        <w:gridCol w:w="6279"/>
        <w:tblGridChange w:id="0">
          <w:tblGrid>
            <w:gridCol w:w="3466"/>
            <w:gridCol w:w="6279"/>
          </w:tblGrid>
        </w:tblGridChange>
      </w:tblGrid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Forma zajęć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28.34645669291339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Wykład, ćwiczenia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Miejsce realizacji zajęć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28.34645669291339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Pomieszczenia dydaktyczne UJK w Kielcach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Forma zaliczenia zajęć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left="107.71653543307087" w:right="28.3464566929133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zaliczenie (wykład w semestrze I)</w:t>
            </w:r>
          </w:p>
          <w:p w:rsidR="00000000" w:rsidDel="00000000" w:rsidP="00000000" w:rsidRDefault="00000000" w:rsidRPr="00000000" w14:paraId="00000021">
            <w:pPr>
              <w:ind w:left="107.71653543307087" w:right="28.3464566929133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zaliczenie z oceną (ćwiczenia w semestrze I i II)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28.34645669291339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egzamin (wykład w semestrze II)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Metody dydaktyczne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71653543307087" w:right="28.34645669291339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Wykład: wykład z prezentacja multimedialną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28.34645669291339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Ćwiczenia: dyskusja, prezentacja multimedialna, film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2" w:right="0" w:hanging="14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3.5.a. Wykaz literatury podstawowej</w:t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Cacioppo, S., Cacioppo, J. T. (2022).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 Neuronauka społeczna. Wprowadzenie.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PWN.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Kalat, J. pod red. (2021).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Biologiczne podstawy psychologii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PWN.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Michajlik, A., Romatowski, W. (2021).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Anatomia i fizjologia człowieka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PZWL.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Górska, T., Grabowska, A., Zagrodzka J. (2012).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Mózg a zachowanie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PWN.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183" w:hanging="360"/>
              <w:jc w:val="left"/>
              <w:rPr>
                <w:rFonts w:ascii="Calibri" w:cs="Calibri" w:eastAsia="Calibri" w:hAnsi="Calibri"/>
                <w:b w:val="0"/>
                <w:b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Sadowski, B. (2012).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Biologiczne mechanizmy zachowania się ludzi i zwierząt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 PWN.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2" w:right="0" w:hanging="14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3.5.b. Wykaz literatury uzupełniającej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Korte, M. (2020). The impact of the digital revolution on human brain and behawior: where do we stand?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Dialogues in Clinical Neuroscience, 22(2),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101-111.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Narkiewicz O., Moryś, J. (2013).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Neuroanatomia czynnościowa i kliniczna.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PZWL.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183" w:hanging="360"/>
              <w:jc w:val="left"/>
              <w:rPr>
                <w:rFonts w:ascii="Calibri" w:cs="Calibri" w:eastAsia="Calibri" w:hAnsi="Calibri"/>
                <w:b w:val="0"/>
                <w:b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Vetulani, J. (2010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). Mózg: fascynacje, problemy, tajemnice.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Homini.</w:t>
            </w:r>
          </w:p>
        </w:tc>
      </w:tr>
    </w:tbl>
    <w:p w:rsidR="00000000" w:rsidDel="00000000" w:rsidP="00000000" w:rsidRDefault="00000000" w:rsidRPr="00000000" w14:paraId="00000030">
      <w:pPr>
        <w:pStyle w:val="Heading2"/>
        <w:numPr>
          <w:ilvl w:val="0"/>
          <w:numId w:val="9"/>
        </w:numPr>
        <w:shd w:fill="auto" w:val="clear"/>
        <w:spacing w:after="120" w:before="12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Cele, treści i efekty uczenia się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 przedmiotu (zajęć) (z uwzględnieniem formy zajęć)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Wykład: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C1.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Poznanie szczegółowej anatomii, neuroanatomii i fizjologii człowieka w celu zrozumienia mechanizmów wzajemnych powiązań sfery psychicznej i somatycznej w warunkach fizjologicznych i patologicznych.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C2.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Rozumienie przez studentów oraz prawidłowa interpretacja procesów biologicznych w powiązaniu z procesami psychicznymi.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C3.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Kształtowanie prawidłowych postaw wobec konieczności ciągłego uzupełniania wiedzy biologicznej i wykorzystania jej dla dobra innych ludzi.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Ćwiczenia: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C1.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Zapoznanie z budową i funkcją tkanek organizmu człowieka ze szczególnym uwzględnieniem tkanki nerwowej.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C2.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Rozpoznawania narządów i części układu nerwowego na schematach i modelach w oparciu o zdobytą wiedzę.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C3.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Krytyczna ocena publikacji popularnonaukowych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Treści programowe (z uwzględnieniem formy zajęć)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Wykłady – semestr I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Wprowadzenie w tematykę przedmiotu. Anatomia, neuroanatomia i fizjologia człowieka – podstawa do zrozumienia mechanizmów wzajemnych powiązań sfery psychicznej i somatycznej w warunkach fizjologicznych i patologicznych.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Ogólna budowa układu szkieletowego człowieka.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Budowa i funkcje układu pokarmowego.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Budowa i czynność układu oddechowego człowieka.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Układ krwionośny. Krwiobieg mały (płucny) i krwiobieg duży. Budowa i czynność serca. Krążenie płodowe.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Układ limfatyczny i układ odpornościowy – budowa, funkcje.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Układ wydalniczy i jego funkcjonowanie.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Układ rozrodczy żeński i męski człowieka.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Rozwój płodowy, poród, laktacja.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Budowa ośrodkowego układu nerwowego. Budowa anatomiczna kresomózgowia, międzymózgowia i śródmózgowia. Charakterystyka anatomiczno-funkcjonalna tyłomózgowia wtórnego oraz rdzenia przedłużonego.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Budowa anatomiczna i funkcja rdzenia kręgowego.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Obwodowy układ nerwowy - nerwy czaszkowe i rdzeniowe - budowa i funkcja.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Podział i funkcja autonomicznego układu nerwowego człowieka.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Ćwiczenia – semestr I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Zapoznanie z kartą przedmiotu. Komórka jako najmniejsza jednostka strukturalna i funkcjonalna organizmu.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Budowa i funkcja tkanek organizmu człowieka - nabłonkowej, łącznej i mięśniowej.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Tkanka nerwowa. Szczegółowa charakterystyka budowy i czynności komórek nerwowych i komórek glejowych. Histologiczna organizacja ośrodkowego układu nerwowego - istota szara i biała. Budowa nerwu obwodowego.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Determinacja genetyczna organizmu ludzkiego.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Gruczoły wydzielania wewnętrznego. Hormony i ich wpływ na organizm człowieka.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Cykl płciowy i jego regulacja hormonalna.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Piętrowa struktura mózgowia. Topografia i budowa anatomiczna poszczególnych części mózgowia.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Bariera krew-mózg - rola w funkcjonowaniu ośrodkowego układu nerwowego.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Narządy zmysłów i receptory - budowa i funkcja.</w:t>
      </w:r>
    </w:p>
    <w:p w:rsidR="00000000" w:rsidDel="00000000" w:rsidP="00000000" w:rsidRDefault="00000000" w:rsidRPr="00000000" w14:paraId="00000055">
      <w:pPr>
        <w:widowControl w:val="1"/>
        <w:numPr>
          <w:ilvl w:val="0"/>
          <w:numId w:val="7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Organizacja dróg i ośrodków wzroku.</w:t>
      </w:r>
    </w:p>
    <w:p w:rsidR="00000000" w:rsidDel="00000000" w:rsidP="00000000" w:rsidRDefault="00000000" w:rsidRPr="00000000" w14:paraId="00000056">
      <w:pPr>
        <w:widowControl w:val="1"/>
        <w:numPr>
          <w:ilvl w:val="0"/>
          <w:numId w:val="7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Słuch, dźwięki, percepcja wysokości dźwięku.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393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393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Wykłady – semestr II</w:t>
      </w:r>
    </w:p>
    <w:p w:rsidR="00000000" w:rsidDel="00000000" w:rsidP="00000000" w:rsidRDefault="00000000" w:rsidRPr="00000000" w14:paraId="0000005A">
      <w:pPr>
        <w:widowControl w:val="1"/>
        <w:numPr>
          <w:ilvl w:val="0"/>
          <w:numId w:val="10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Rys historyczny poglądów na czynność mózgu.</w:t>
      </w:r>
    </w:p>
    <w:p w:rsidR="00000000" w:rsidDel="00000000" w:rsidP="00000000" w:rsidRDefault="00000000" w:rsidRPr="00000000" w14:paraId="0000005B">
      <w:pPr>
        <w:widowControl w:val="1"/>
        <w:numPr>
          <w:ilvl w:val="0"/>
          <w:numId w:val="10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Budowa synapsy, potencjał spoczynkowy, potencjał czynnościowy. </w:t>
      </w:r>
    </w:p>
    <w:p w:rsidR="00000000" w:rsidDel="00000000" w:rsidP="00000000" w:rsidRDefault="00000000" w:rsidRPr="00000000" w14:paraId="0000005C">
      <w:pPr>
        <w:widowControl w:val="1"/>
        <w:numPr>
          <w:ilvl w:val="0"/>
          <w:numId w:val="10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Przewodnictwo synaptyczne; neurotransmitery pobudzające i hamujące; kotransmisja i neuromodulacja.</w:t>
      </w:r>
    </w:p>
    <w:p w:rsidR="00000000" w:rsidDel="00000000" w:rsidP="00000000" w:rsidRDefault="00000000" w:rsidRPr="00000000" w14:paraId="0000005D">
      <w:pPr>
        <w:widowControl w:val="1"/>
        <w:numPr>
          <w:ilvl w:val="0"/>
          <w:numId w:val="10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Plastyczność neuronalna jako zdolność mózgu do zmiany i adaptacji. Zagadnienie plastyczności synaptycznej oraz neurogenezy.</w:t>
      </w:r>
    </w:p>
    <w:p w:rsidR="00000000" w:rsidDel="00000000" w:rsidP="00000000" w:rsidRDefault="00000000" w:rsidRPr="00000000" w14:paraId="0000005E">
      <w:pPr>
        <w:widowControl w:val="1"/>
        <w:numPr>
          <w:ilvl w:val="0"/>
          <w:numId w:val="10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Układ limbiczny jako neuroanatomiczne podłoże zachowań popędowych i emocji. Popędy a emocje. </w:t>
      </w:r>
    </w:p>
    <w:p w:rsidR="00000000" w:rsidDel="00000000" w:rsidP="00000000" w:rsidRDefault="00000000" w:rsidRPr="00000000" w14:paraId="0000005F">
      <w:pPr>
        <w:widowControl w:val="1"/>
        <w:numPr>
          <w:ilvl w:val="0"/>
          <w:numId w:val="10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Stres i jego wpływ na organizm człowieka. Drogi regulacji osi stresowej.</w:t>
      </w:r>
    </w:p>
    <w:p w:rsidR="00000000" w:rsidDel="00000000" w:rsidP="00000000" w:rsidRDefault="00000000" w:rsidRPr="00000000" w14:paraId="00000060">
      <w:pPr>
        <w:widowControl w:val="1"/>
        <w:numPr>
          <w:ilvl w:val="0"/>
          <w:numId w:val="10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Receptory czucia powierzchownego i głębokiego.</w:t>
      </w:r>
    </w:p>
    <w:p w:rsidR="00000000" w:rsidDel="00000000" w:rsidP="00000000" w:rsidRDefault="00000000" w:rsidRPr="00000000" w14:paraId="00000061">
      <w:pPr>
        <w:widowControl w:val="1"/>
        <w:numPr>
          <w:ilvl w:val="0"/>
          <w:numId w:val="10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Mechanizmy nerwowe kierujące układem ruchowym człowieka; poziomy organizacji czynności ruchowych.</w:t>
      </w:r>
    </w:p>
    <w:p w:rsidR="00000000" w:rsidDel="00000000" w:rsidP="00000000" w:rsidRDefault="00000000" w:rsidRPr="00000000" w14:paraId="00000062">
      <w:pPr>
        <w:widowControl w:val="1"/>
        <w:numPr>
          <w:ilvl w:val="0"/>
          <w:numId w:val="10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Rytmy biologiczne. Sen i jego wpływ na organizm człowieka. Fazy snu. Twór siatkowaty jako podłoże procesu czuwania i snu. </w:t>
      </w:r>
    </w:p>
    <w:p w:rsidR="00000000" w:rsidDel="00000000" w:rsidP="00000000" w:rsidRDefault="00000000" w:rsidRPr="00000000" w14:paraId="00000063">
      <w:pPr>
        <w:widowControl w:val="1"/>
        <w:numPr>
          <w:ilvl w:val="0"/>
          <w:numId w:val="10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Procesy uczenia się. Pamięć, pojęcie engramu, rodzaje pamięci.</w:t>
      </w:r>
    </w:p>
    <w:p w:rsidR="00000000" w:rsidDel="00000000" w:rsidP="00000000" w:rsidRDefault="00000000" w:rsidRPr="00000000" w14:paraId="00000064">
      <w:pPr>
        <w:widowControl w:val="1"/>
        <w:numPr>
          <w:ilvl w:val="0"/>
          <w:numId w:val="10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Organizacja ośrodków mowy. Ośrodki odbioru i ośrodki nadawcze.</w:t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 Ćwiczenia – semestr II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Homeostaza organizmu. Mechanizmy homeostazy organizmu człowieka. Regulacja temperatury, płyny ustrojowe, łaknienie, pragnienie.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Płeć i różnice międzypłciowe. Pojęcie płci; zaburzenia płci chromosomowej i fenotypowej. Płeć mózgu, podobieństwa i różnice w budowie mózgowia kobiet i mężczyzn.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Zróżnicowanie zachowań seksualnych. Interpłciowość, transpłciowość, orientacja seksualna (czynniki genetyczne, hormonalne, środowiskowe).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Pokaz filmu „Homo- czy hetero?”, dyskusja.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Metody obrazowania ośrodkowego układu nerwowego. Zastosowanie i wykorzystanie metod radiologicznych i neurofizjologicznych w neuroobrazowaniu i neurodiagnostyce.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Biologiczne przyczyny uzależnień.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Organiczne zaburzenia psychiczne.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Neuropsychologia i neurofizjologia w kontekście zaburzeń psychicznych.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Rewolucja cyfrowa a rozwój systemu nerwowego i efektywność procesów poznawczych.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Epigenetyka a zaburzenia psychiczne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1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Efekty uczenia się realizowane w ramach przedmiotu (zajęć)</w:t>
      </w:r>
    </w:p>
    <w:tbl>
      <w:tblPr>
        <w:tblStyle w:val="Table4"/>
        <w:tblW w:w="98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9"/>
        <w:gridCol w:w="6826"/>
        <w:gridCol w:w="1773"/>
        <w:tblGridChange w:id="0">
          <w:tblGrid>
            <w:gridCol w:w="1249"/>
            <w:gridCol w:w="6826"/>
            <w:gridCol w:w="1773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shd w:fill="ecf1f8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Efekty przedmiotowe (symbol)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Student, który zaliczył przedmiot (zajęcia)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Odniesienie do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kierunkowych efektów uczenia się</w:t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cf1f8" w:val="clear"/>
          <w:vertAlign w:val="baseline"/>
          <w:rtl w:val="0"/>
        </w:rPr>
        <w:t xml:space="preserve">wiedzy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5"/>
        <w:tblW w:w="98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53"/>
        <w:gridCol w:w="6830"/>
        <w:gridCol w:w="1773"/>
        <w:tblGridChange w:id="0">
          <w:tblGrid>
            <w:gridCol w:w="1253"/>
            <w:gridCol w:w="6830"/>
            <w:gridCol w:w="1773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W01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 rozszerzoną wiedzę na temat terminologii w psychologii, jakie kierunki badań w tym eksperymentalnych, są prowadzone; rozumie relacje między funkcjonowaniem człowieka w aspekcie fizjologicznym i w innych aspektach poznawczych potrzebnych w psychologii poznawczej.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PSYCH_W07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W02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Posiada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ugruntowaną i szczegółową wiedzę z anatomii i funkcjonowania organizmu człowieka w zakresie adekwatnym dla psychologii.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PSYCH_W08</w:t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cf1f8" w:val="clear"/>
          <w:vertAlign w:val="baseline"/>
          <w:rtl w:val="0"/>
        </w:rPr>
        <w:t xml:space="preserve">umiejętności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6"/>
        <w:tblW w:w="98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4"/>
        <w:gridCol w:w="6821"/>
        <w:gridCol w:w="1773"/>
        <w:tblGridChange w:id="0">
          <w:tblGrid>
            <w:gridCol w:w="1244"/>
            <w:gridCol w:w="6821"/>
            <w:gridCol w:w="1773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U01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otrafi w sposób użyteczny wykorzystać wiedzę biologiczną do przeanalizowania zjawisk zachodzących w organizmie człowieka i powiązać je z procesami psychicznymi oraz analizować badania diagnostyczne w kontekście promocji zdrowia i aktywności fizycznej w zapobieganiu społecznym patologiom i marginalizacji, oraz dokonać oceny efektywności jej odzwierciedlania w rzeczywistości.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PSYCH_U06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U02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est świadomy potrzeby autorozwoju tak niezbędnego w zawodzie psychologa w aspekcie wykorzystania wiedzy biologicznej, potrafi poszerzać w tym zakresie wiedzę i umiejętności, a także jest otwarty na poszerzanie poznania naukowego w oparciu m.in. o obcojęzyczną literaturę naukową.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PSYCH_U12</w:t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cf1f8" w:val="clear"/>
          <w:vertAlign w:val="baseline"/>
          <w:rtl w:val="0"/>
        </w:rPr>
        <w:t xml:space="preserve">kompetencji społecznych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7"/>
        <w:tblW w:w="98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53"/>
        <w:gridCol w:w="6830"/>
        <w:gridCol w:w="1773"/>
        <w:tblGridChange w:id="0">
          <w:tblGrid>
            <w:gridCol w:w="1253"/>
            <w:gridCol w:w="6830"/>
            <w:gridCol w:w="1773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K01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otrafi współpracować z przedstawicielami pokrewnych dyscyplin w przygotowywaniu wspólnych aspektów działania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PSYCH_K02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K02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rzestrzega zasad etyki wykonywania zawodu psychologa.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PSYCH_K06</w:t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134" w:right="-2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Sposoby weryfikacji osiągnięcia efektów uczenia się realizowanych w ramach przedmiotu (zajęć)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1276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Sposób weryfikacji (+/-)</w:t>
      </w:r>
    </w:p>
    <w:tbl>
      <w:tblPr>
        <w:tblStyle w:val="Table8"/>
        <w:tblW w:w="984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  <w:tblGridChange w:id="0">
          <w:tblGrid>
            <w:gridCol w:w="1246"/>
            <w:gridCol w:w="1227"/>
            <w:gridCol w:w="1228"/>
            <w:gridCol w:w="1228"/>
            <w:gridCol w:w="1228"/>
            <w:gridCol w:w="1228"/>
            <w:gridCol w:w="1228"/>
            <w:gridCol w:w="1228"/>
          </w:tblGrid>
        </w:tblGridChange>
      </w:tblGrid>
      <w:tr>
        <w:trPr>
          <w:cantSplit w:val="0"/>
          <w:tblHeader w:val="0"/>
        </w:trPr>
        <w:tc>
          <w:tcPr>
            <w:shd w:fill="ecf1f8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0" w:right="-11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Efekty przedmiotowe (symbol)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Egzamin</w:t>
              <w:br w:type="textWrapping"/>
              <w:t xml:space="preserve">pisemny*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Kolokwium*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Projekt*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Aktywność na zajęciach*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Praca własna*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Praca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 grupie*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(jakie?)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*</w:t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1276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Forma zajęć</w:t>
      </w:r>
    </w:p>
    <w:tbl>
      <w:tblPr>
        <w:tblStyle w:val="Table9"/>
        <w:tblW w:w="9823.999999999996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tblGridChange w:id="0">
          <w:tblGrid>
            <w:gridCol w:w="1237"/>
            <w:gridCol w:w="408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  <w:gridCol w:w="408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1: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W01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W02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U01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U02</w:t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K01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K02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Adnotacja. 1: forma zajęć; 2: efekty uczenia się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Kryteria oceny stopnia osiągnięcia efektów uczenia się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zajęć: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WYKŁAD (W)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 tym zajęcia prowadzone z wykorzystaniem metod i technik kształcenia na odległość)</w:t>
      </w:r>
    </w:p>
    <w:tbl>
      <w:tblPr>
        <w:tblStyle w:val="Table10"/>
        <w:tblW w:w="983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1"/>
        <w:gridCol w:w="8878"/>
        <w:tblGridChange w:id="0">
          <w:tblGrid>
            <w:gridCol w:w="961"/>
            <w:gridCol w:w="88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Kryterium oceny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Uzyskanie z egzaminu pisemnego przynajmniej 50 % możliwych punktów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3,5</w:t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Uzyskanie z egzaminu pisemnego przynajmniej 61 % możliwych punktów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Uzyskanie z egzaminu pisemnego przynajmniej 71 % możliwych punktów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Uzyskanie z egzaminu pisemnego przynajmniej 81 % możliwych punktów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Uzyskanie z egzaminu pisemnego przynajmniej 91 % możliwych punktów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zajęć: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ĆWICZENIA (C)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 tym zajęcia prowadzone z wykorzystaniem metod i technik kształcenia na odległość)</w:t>
      </w:r>
    </w:p>
    <w:tbl>
      <w:tblPr>
        <w:tblStyle w:val="Table11"/>
        <w:tblW w:w="98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3"/>
        <w:gridCol w:w="8870"/>
        <w:tblGridChange w:id="0">
          <w:tblGrid>
            <w:gridCol w:w="953"/>
            <w:gridCol w:w="88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Kryterium oceny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  <w:vertAlign w:val="baseline"/>
                <w:rtl w:val="0"/>
              </w:rPr>
              <w:t xml:space="preserve">Opanował materiał w stopniu zadowalającym/podstawowym i uzyskał na pisemnym kolokwium powyżej 50% odpowiedzi pozytywnych oraz wykazał się podstawową aktywnością na zajęciach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  <w:vertAlign w:val="baseline"/>
                <w:rtl w:val="0"/>
              </w:rPr>
              <w:t xml:space="preserve">Opanował materiał w stopniu zadowalającym i uzyskał na pisemnym kolokwium powyżej 61% odpowiedzi pozytywnych oraz wykazał się zadowalającym aktywnością na zajęciach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  <w:vertAlign w:val="baseline"/>
                <w:rtl w:val="0"/>
              </w:rPr>
              <w:t xml:space="preserve">Opanował materiał w stopniu dobrym i uzyskał na pisemnym kolokwium powyżej 71% odpowiedzi pozytywnych oraz wykazał się aktywnością na zajęciach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  <w:vertAlign w:val="baseline"/>
                <w:rtl w:val="0"/>
              </w:rPr>
              <w:t xml:space="preserve">Opanował materiał w stopniu ponad dobrym i uzyskał na pisemnym kolokwium powyżej 81% odpowiedzi pozytywnych oraz wykazał się dużą aktywnością na zajęciach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  <w:vertAlign w:val="baseline"/>
                <w:rtl w:val="0"/>
              </w:rPr>
              <w:t xml:space="preserve">Opanował materiał w stopniu bardzo dobrym i uzyskał na pisemnym kolokwium powyżej 91% odpowiedzi pozytywnych oraz wykazał się bardzo dobrą aktywnością na zajęciach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pStyle w:val="Heading2"/>
        <w:numPr>
          <w:ilvl w:val="0"/>
          <w:numId w:val="9"/>
        </w:numPr>
        <w:shd w:fill="auto" w:val="clear"/>
        <w:spacing w:before="24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Bilans punktów ECTS – nakład pracy studenta</w:t>
      </w:r>
    </w:p>
    <w:tbl>
      <w:tblPr>
        <w:tblStyle w:val="Table12"/>
        <w:tblW w:w="984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99"/>
        <w:gridCol w:w="2172"/>
        <w:gridCol w:w="2173"/>
        <w:tblGridChange w:id="0">
          <w:tblGrid>
            <w:gridCol w:w="5499"/>
            <w:gridCol w:w="2172"/>
            <w:gridCol w:w="2173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4" w:right="8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Obciążenie studenta: studia stacjonarne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4" w:right="8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Obciążenie studenta: studia niestacjonarne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LICZBA GODZIN REALIZOWANYCH PRZY BEZPOŚREDNIM UDZIALE NAUCZYCIELA (GODZINY KONTAKTOWE)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Udział w wykładach*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Udział w ćwiczeniach, konwersatoriach, laboratoriach*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Inne (należy wskazać jakie? np. zajęcia prowadzone</w:t>
              <w:br w:type="textWrapping"/>
              <w:t xml:space="preserve">z wykorzystaniem metod i technik kształcenia na odległość) 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SAMODZIELNA PRACA STUDENTA (GODZINY NIEKONTAKTOWE)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130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195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Przygotowanie do wykładu*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Przygotowanie do ćwiczeń, konwersatorium, laboratorium*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Przygotowanie do egzaminu/kolokwium*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Zebranie materiałów do projektu, kwerenda internetowa*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Opracowanie prezentacji multimedialnej*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Inne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(jakie?)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ŁĄCZNA LICZBA GODZIN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250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250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PUNKTY ECTS za przedmiot (zajęcia)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181">
      <w:pPr>
        <w:spacing w:after="120" w:before="360" w:line="276" w:lineRule="auto"/>
        <w:ind w:left="255" w:firstLine="0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*niepotrzebne usunąć</w:t>
      </w:r>
    </w:p>
    <w:p w:rsidR="00000000" w:rsidDel="00000000" w:rsidP="00000000" w:rsidRDefault="00000000" w:rsidRPr="00000000" w14:paraId="00000182">
      <w:pPr>
        <w:spacing w:after="360" w:before="480" w:line="276" w:lineRule="auto"/>
        <w:jc w:val="center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Przyjmuję do realizacji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(data i czytelne podpisy osób prowadzących przedmiot (zajęcia) w danym roku akademickim)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tabs>
          <w:tab w:val="left" w:leader="none" w:pos="10206"/>
        </w:tabs>
        <w:spacing w:after="480" w:before="600" w:line="276" w:lineRule="auto"/>
        <w:ind w:firstLine="2268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………………………………………………………………………………………………………………………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…………………..</w:t>
      </w:r>
    </w:p>
    <w:sectPr>
      <w:pgSz w:h="16840" w:w="1191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/>
    </w:lvl>
    <w:lvl w:ilvl="3">
      <w:start w:val="1"/>
      <w:numFmt w:val="decimal"/>
      <w:lvlText w:val="%1.%2.%3.%4."/>
      <w:lvlJc w:val="left"/>
      <w:pPr>
        <w:ind w:left="6090" w:hanging="720"/>
      </w:pPr>
      <w:rPr/>
    </w:lvl>
    <w:lvl w:ilvl="4">
      <w:start w:val="1"/>
      <w:numFmt w:val="decimal"/>
      <w:lvlText w:val="%1.%2.%3.%4.%5."/>
      <w:lvlJc w:val="left"/>
      <w:pPr>
        <w:ind w:left="8240" w:hanging="1080"/>
      </w:pPr>
      <w:rPr/>
    </w:lvl>
    <w:lvl w:ilvl="5">
      <w:start w:val="1"/>
      <w:numFmt w:val="decimal"/>
      <w:lvlText w:val="%1.%2.%3.%4.%5.%6."/>
      <w:lvlJc w:val="left"/>
      <w:pPr>
        <w:ind w:left="10030" w:hanging="1080"/>
      </w:pPr>
      <w:rPr/>
    </w:lvl>
    <w:lvl w:ilvl="6">
      <w:start w:val="1"/>
      <w:numFmt w:val="decimal"/>
      <w:lvlText w:val="%1.%2.%3.%4.%5.%6.%7."/>
      <w:lvlJc w:val="left"/>
      <w:pPr>
        <w:ind w:left="11820" w:hanging="1080"/>
      </w:pPr>
      <w:rPr/>
    </w:lvl>
    <w:lvl w:ilvl="7">
      <w:start w:val="1"/>
      <w:numFmt w:val="decimal"/>
      <w:lvlText w:val="%1.%2.%3.%4.%5.%6.%7.%8."/>
      <w:lvlJc w:val="left"/>
      <w:pPr>
        <w:ind w:left="13970" w:hanging="1440"/>
      </w:pPr>
      <w:rPr/>
    </w:lvl>
    <w:lvl w:ilvl="8">
      <w:start w:val="1"/>
      <w:numFmt w:val="decimal"/>
      <w:lvlText w:val="%1.%2.%3.%4.%5.%6.%7.%8.%9."/>
      <w:lvlJc w:val="left"/>
      <w:pPr>
        <w:ind w:left="15760" w:hanging="144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1996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2.%1."/>
      <w:lvlJc w:val="left"/>
      <w:pPr>
        <w:ind w:left="827" w:hanging="360"/>
      </w:pPr>
      <w:rPr/>
    </w:lvl>
    <w:lvl w:ilvl="1">
      <w:start w:val="1"/>
      <w:numFmt w:val="lowerLetter"/>
      <w:lvlText w:val="%2."/>
      <w:lvlJc w:val="left"/>
      <w:pPr>
        <w:ind w:left="1547" w:hanging="360"/>
      </w:pPr>
      <w:rPr/>
    </w:lvl>
    <w:lvl w:ilvl="2">
      <w:start w:val="1"/>
      <w:numFmt w:val="lowerRoman"/>
      <w:lvlText w:val="%3."/>
      <w:lvlJc w:val="right"/>
      <w:pPr>
        <w:ind w:left="2267" w:hanging="180"/>
      </w:pPr>
      <w:rPr/>
    </w:lvl>
    <w:lvl w:ilvl="3">
      <w:start w:val="1"/>
      <w:numFmt w:val="decimal"/>
      <w:lvlText w:val="%4."/>
      <w:lvlJc w:val="left"/>
      <w:pPr>
        <w:ind w:left="2987" w:hanging="360"/>
      </w:pPr>
      <w:rPr/>
    </w:lvl>
    <w:lvl w:ilvl="4">
      <w:start w:val="1"/>
      <w:numFmt w:val="lowerLetter"/>
      <w:lvlText w:val="%5."/>
      <w:lvlJc w:val="left"/>
      <w:pPr>
        <w:ind w:left="3707" w:hanging="360"/>
      </w:pPr>
      <w:rPr/>
    </w:lvl>
    <w:lvl w:ilvl="5">
      <w:start w:val="1"/>
      <w:numFmt w:val="lowerRoman"/>
      <w:lvlText w:val="%6."/>
      <w:lvlJc w:val="right"/>
      <w:pPr>
        <w:ind w:left="4427" w:hanging="180"/>
      </w:pPr>
      <w:rPr/>
    </w:lvl>
    <w:lvl w:ilvl="6">
      <w:start w:val="1"/>
      <w:numFmt w:val="decimal"/>
      <w:lvlText w:val="%7."/>
      <w:lvlJc w:val="left"/>
      <w:pPr>
        <w:ind w:left="5147" w:hanging="360"/>
      </w:pPr>
      <w:rPr/>
    </w:lvl>
    <w:lvl w:ilvl="7">
      <w:start w:val="1"/>
      <w:numFmt w:val="lowerLetter"/>
      <w:lvlText w:val="%8."/>
      <w:lvlJc w:val="left"/>
      <w:pPr>
        <w:ind w:left="5867" w:hanging="360"/>
      </w:pPr>
      <w:rPr/>
    </w:lvl>
    <w:lvl w:ilvl="8">
      <w:start w:val="1"/>
      <w:numFmt w:val="lowerRoman"/>
      <w:lvlText w:val="%9."/>
      <w:lvlJc w:val="right"/>
      <w:pPr>
        <w:ind w:left="6587" w:hanging="180"/>
      </w:pPr>
      <w:rPr/>
    </w:lvl>
  </w:abstractNum>
  <w:abstractNum w:abstractNumId="5">
    <w:lvl w:ilvl="0">
      <w:start w:val="1"/>
      <w:numFmt w:val="decimal"/>
      <w:lvlText w:val="3.%1."/>
      <w:lvlJc w:val="left"/>
      <w:pPr>
        <w:ind w:left="934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1353" w:hanging="359.9999999999999"/>
      </w:pPr>
      <w:rPr/>
    </w:lvl>
    <w:lvl w:ilvl="1">
      <w:start w:val="1"/>
      <w:numFmt w:val="lowerLetter"/>
      <w:lvlText w:val="%2."/>
      <w:lvlJc w:val="left"/>
      <w:pPr>
        <w:ind w:left="2150" w:hanging="360"/>
      </w:pPr>
      <w:rPr/>
    </w:lvl>
    <w:lvl w:ilvl="2">
      <w:start w:val="1"/>
      <w:numFmt w:val="lowerRoman"/>
      <w:lvlText w:val="%3."/>
      <w:lvlJc w:val="right"/>
      <w:pPr>
        <w:ind w:left="2870" w:hanging="180"/>
      </w:pPr>
      <w:rPr/>
    </w:lvl>
    <w:lvl w:ilvl="3">
      <w:start w:val="1"/>
      <w:numFmt w:val="decimal"/>
      <w:lvlText w:val="%4."/>
      <w:lvlJc w:val="left"/>
      <w:pPr>
        <w:ind w:left="3590" w:hanging="360"/>
      </w:pPr>
      <w:rPr/>
    </w:lvl>
    <w:lvl w:ilvl="4">
      <w:start w:val="1"/>
      <w:numFmt w:val="lowerLetter"/>
      <w:lvlText w:val="%5."/>
      <w:lvlJc w:val="left"/>
      <w:pPr>
        <w:ind w:left="4310" w:hanging="360"/>
      </w:pPr>
      <w:rPr/>
    </w:lvl>
    <w:lvl w:ilvl="5">
      <w:start w:val="1"/>
      <w:numFmt w:val="lowerRoman"/>
      <w:lvlText w:val="%6."/>
      <w:lvlJc w:val="right"/>
      <w:pPr>
        <w:ind w:left="5030" w:hanging="180"/>
      </w:pPr>
      <w:rPr/>
    </w:lvl>
    <w:lvl w:ilvl="6">
      <w:start w:val="1"/>
      <w:numFmt w:val="decimal"/>
      <w:lvlText w:val="%7."/>
      <w:lvlJc w:val="left"/>
      <w:pPr>
        <w:ind w:left="5750" w:hanging="360"/>
      </w:pPr>
      <w:rPr/>
    </w:lvl>
    <w:lvl w:ilvl="7">
      <w:start w:val="1"/>
      <w:numFmt w:val="lowerLetter"/>
      <w:lvlText w:val="%8."/>
      <w:lvlJc w:val="left"/>
      <w:pPr>
        <w:ind w:left="6470" w:hanging="360"/>
      </w:pPr>
      <w:rPr/>
    </w:lvl>
    <w:lvl w:ilvl="8">
      <w:start w:val="1"/>
      <w:numFmt w:val="lowerRoman"/>
      <w:lvlText w:val="%9."/>
      <w:lvlJc w:val="right"/>
      <w:pPr>
        <w:ind w:left="719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hd w:fill="ecf1f8" w:val="clear"/>
      <w:spacing w:before="40" w:lineRule="auto"/>
      <w:ind w:left="1353" w:right="547" w:hanging="360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2021-09-02T00:00:00Z</vt:lpwstr>
  </property>
  <property fmtid="{D5CDD505-2E9C-101B-9397-08002B2CF9AE}" pid="3" name="Creator">
    <vt:lpwstr>Acrobat PDFMaker 20 dla programu Word</vt:lpwstr>
  </property>
  <property fmtid="{D5CDD505-2E9C-101B-9397-08002B2CF9AE}" pid="4" name="LastSaved">
    <vt:lpwstr>2025-01-08T00:00:00Z</vt:lpwstr>
  </property>
</Properties>
</file>