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0313.3.PSY.B15.PEiM</w:t>
      </w:r>
    </w:p>
    <w:p w:rsidR="00000000" w:rsidDel="00000000" w:rsidP="00000000" w:rsidRDefault="00000000" w:rsidRPr="00000000" w14:paraId="00000004">
      <w:pPr>
        <w:pStyle w:val="Heading3"/>
        <w:spacing w:line="276" w:lineRule="auto"/>
        <w:ind w:firstLine="426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srv6z823k4c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Psychologia emocji i motywacji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Emotion and motivation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10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2"/>
        <w:gridCol w:w="5005"/>
        <w:tblGridChange w:id="0">
          <w:tblGrid>
            <w:gridCol w:w="4742"/>
            <w:gridCol w:w="5005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Stacjonarne/niestacjonarne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Osoby przygotowujące kartę przedmiotu (zajęć)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dr Justyna Mróz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mgr Marcin Kusiak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justyna.mróz@ujk.edu.pl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marcin.kusiak@ujk.edu.pl</w:t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shd w:fill="auto" w:val="clear"/>
        <w:spacing w:after="120" w:before="120" w:line="276" w:lineRule="auto"/>
        <w:ind w:right="544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numPr>
          <w:ilvl w:val="0"/>
          <w:numId w:val="10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Polski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Wprowadzenie do psychologii, Psychologia procesów poznawczych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shd w:fill="auto" w:val="clear"/>
        <w:spacing w:after="120" w:before="120" w:line="276" w:lineRule="auto"/>
        <w:ind w:right="544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numPr>
          <w:ilvl w:val="0"/>
          <w:numId w:val="10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6"/>
        <w:gridCol w:w="6279"/>
        <w:tblGridChange w:id="0">
          <w:tblGrid>
            <w:gridCol w:w="3466"/>
            <w:gridCol w:w="6279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Wykład, Ćwiczenia, E-learning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Pomieszczenia dydaktyczne UJK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Zaliczenie z oceną (Wykład i Ćwiczenia); Zaliczenie (E-learning)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 informacyjny (WI); wykład problemowy (WP),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Ćwiczenia: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dyskusja wielokrotna (grupowa) (DG), dyskusja – burza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mózgów (BM), metoda inscenizacji (MI), prezentacja multimedialna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(PM), film (FL),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3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Franken, R. (2010).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 motywacji.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Gdańskie Wydawnictwo Psychologiczne.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3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Łosiak, W. (2007).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 emocji.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Wydawnictwa akademickie i profesjonalne.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3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Keltner, D., Oatley, K.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Jenkins, M. (2021).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Zrozumieć emocje.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PWN.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3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Fierro-Suero, S., Castillo, I., Almagro, B. J., Saénz-López, P. (2023). The role of motivation and emotions in physical education: understanding academic achievement and the intention to be physically active.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Frontiers in Psychology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1253043. https://doi.org/10.3389/FPSYG.2023.1253043/TEXT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3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Strelau, J., Doliński, D. (2023).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 akademicka. Podręcznik. Tom 1.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Gdańskie Wydawnictwo Psychologiczne.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numPr>
          <w:ilvl w:val="0"/>
          <w:numId w:val="10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" w:right="0" w:firstLine="447.0000000000001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Wykład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Dostarczenie wiedzy na temat specyfiki i istoty procesów emocjonalno motywacyjnych i ich wpływu na percepcję i zachowanie.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koncepcjami wyjaśniającymi źródła, przebieg i konsekwencje zjawisk emocjonalnych oraz motywacyjnych.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Przekazanie wiedzy na temat prawidłowych postaw wobec zagadnień związanych z emocjami i procesem motywacyjnym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" w:right="0" w:firstLine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" w:right="0" w:firstLine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Rozwinięcie umiejętności w zakresie wykorzystania wiedzy na temat procesów emocjonalnych i motywacyjnych do wyjaśniania realnych zjawisk i problemów psychologicznych.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Ukształtowanie umiejętności pomiaru wybranych aspektów emocji i motywacji.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Nabycie zdolności rozpoznawania i podejmowanie próby prawidłowego rozwiązywania dylematów powstających w obszarze emocji i motywacji.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Zapoznanie z zagadnieniami związanymi z emocjonalnym funkcjonowaniem człowieka.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Wykłady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kartą przedmiotu i warunkami zaliczenia.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Wstępna charakterystyka, istota i składniki emocji. Treść, pobudzenie, kierunek i intensywność emocji, różnice między emocjami a procesami poznawczymi, typy emocji różnice między emocjami pozytywnymi i negatywnymi.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Biologiczne podstawy emocji. Sensomotoryczne, afektywne i poznawcze mechanizmy powstawania emocji oraz procesy poznawcze odpowiedzialne za powstawanie emocji. Wpływ emocji na procesy poznawcze.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Właściwości, funkcje i źródła emocji podstawowych.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Nieświadome i świadome ujawnianie emocjonalne.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Różnice indywidualne w reagowaniu emocjonalnym.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Rozumienie motywacji.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Samoregulacja i problem siły woli. Motywacja do podejmowania ryzyka.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Motywacja do pracy. Pojęcie motywacji w zarządzaniu. Bierność a motywacja.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kartą przedmiotu i warunkami zaliczenia.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Definicja emocji w psychologii. Społeczny i kulturowy wymiar, ekspresja, uniwersalność, regulacja i kontrolowanie emocji.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Dyspozycje i postawy związane z emocjami. Mechanizm zarażania afektywnego. Czynniki i procesy wywołujące emocje. Relacja między emocjami a poznaniem i działaniem.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Regulacyjne i destrukcyjne funkcje emocji. Zasoby osobiste a odczuwanie emocji. Empatia i inteligencja emocjonalna.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Biologiczny i rozwojowy kontekst emocji. Zmiany emocji związane z wiekiem.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narzędziami psychometrycznymi w psychologii emocji i motywacji.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Definicja motywacji w psychologii. Podstawowe mechanizmy i natura procesów motywacyjnych.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Motywacje homeostatyczne i heterostatyczne. Motywacja a procesy emocjonalne. Emocje spójne i niespójne z celami. Motywacja celowa i zadaniowa.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Złożoność procesów motywacyjnych i konflikty motywacyjne. Siła woli i wytrwałość. Mechanizmy wzmacniające motywację. Trudności z regulacją emocji i motywacją w wybranych zaburzeniach psychicznych.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kartą przedmiotu i warunkami zaliczenia.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Podstawowe teorie stresu.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Znaczenie inteligencji emocjonalnej i empatii dla funkcjonowania człowieka.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Grywalizacja jako forma motywacji.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4"/>
        <w:tblW w:w="98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9"/>
        <w:gridCol w:w="6826"/>
        <w:gridCol w:w="1773"/>
        <w:tblGridChange w:id="0">
          <w:tblGrid>
            <w:gridCol w:w="1249"/>
            <w:gridCol w:w="6826"/>
            <w:gridCol w:w="177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pogłębioną wiedzę na temat aktualnych doniesień z badań dotyczących problematyki emocji i motywacji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PSYCH_W01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szczegółową wiedzę dotyczącą współczesnych teorii i badań w obszarze emocji i motywacji, zna i rozumie związki między procesami emocjonalnymi i motywacyjnymi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PSYCH_W06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8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4"/>
        <w:gridCol w:w="6821"/>
        <w:gridCol w:w="1773"/>
        <w:tblGridChange w:id="0">
          <w:tblGrid>
            <w:gridCol w:w="1244"/>
            <w:gridCol w:w="6821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otrafi w sposób prawidłowy wyjaśniać zależności między emocjami, motywacją a zachowaniem, zdrowiem itp.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PSYCH_U01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otrafi wykorzystywać teorie zarówno dotyczące procesów emocjonalnych i motywacyjnych w celu wyjaśniania przyczyn i przebiegu tychże procesów. Dodatkowo potrafi wykorzystać wybrane narzędzia badawcze do oceny wybranych aspektów związanych z emocjami i motywacją.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otrafi identyfikować dylematy powstające w obszarze motywowania, jak i kontrolowania i ekspresji emocji.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PSYCH_K04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ba o przestrzeganie zasad etyki w obszarze emocji, jak i motywowania innych ludzi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PSYCH_K06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-2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-2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8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  <w:tblGridChange w:id="0">
          <w:tblGrid>
            <w:gridCol w:w="1246"/>
            <w:gridCol w:w="1227"/>
            <w:gridCol w:w="1228"/>
            <w:gridCol w:w="1228"/>
            <w:gridCol w:w="1228"/>
            <w:gridCol w:w="1228"/>
            <w:gridCol w:w="1228"/>
            <w:gridCol w:w="1228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 ustny/</w:t>
              <w:br w:type="textWrapping"/>
              <w:t xml:space="preserve">pisemny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Kolokwium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Projekt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Aktywność na zajęciach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 własna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grupie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E-learning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9"/>
        <w:tblW w:w="9823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tblGridChange w:id="0">
          <w:tblGrid>
            <w:gridCol w:w="1237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WYKŁAD (W)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0"/>
        <w:tblW w:w="98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"/>
        <w:gridCol w:w="8878"/>
        <w:tblGridChange w:id="0">
          <w:tblGrid>
            <w:gridCol w:w="961"/>
            <w:gridCol w:w="88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50% punktów uzyskanych z pisemnego kolokwium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61%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71%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81%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91%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(C)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1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"/>
        <w:gridCol w:w="8870"/>
        <w:tblGridChange w:id="0">
          <w:tblGrid>
            <w:gridCol w:w="953"/>
            <w:gridCol w:w="8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50% punktów uzyskanych z pisemnego kolokwium, projektu, pracy w grupie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61% punktów uzyskanych z pisemnego kolokwium, projektu, pracy w grupie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71% punktów uzyskanych z pisemnego kolokwium, projektu, pracy w grupie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81% punktów uzyskanych z pisemnego kolokwium, projektu, pracy w grupie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91% punktów uzyskanych z pisemnego kolokwium, projektu, pracy w grupie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E-LEARNING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2"/>
        <w:tblW w:w="99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"/>
        <w:gridCol w:w="8872"/>
        <w:tblGridChange w:id="0">
          <w:tblGrid>
            <w:gridCol w:w="1062"/>
            <w:gridCol w:w="88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Zaliczenie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Uzyskanie z kolokwium zaliczeniowego przynajmniej 50 % możliwych punktów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pStyle w:val="Heading2"/>
        <w:numPr>
          <w:ilvl w:val="0"/>
          <w:numId w:val="10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3"/>
        <w:tblW w:w="984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9"/>
        <w:gridCol w:w="2172"/>
        <w:gridCol w:w="2173"/>
        <w:tblGridChange w:id="0">
          <w:tblGrid>
            <w:gridCol w:w="5499"/>
            <w:gridCol w:w="2172"/>
            <w:gridCol w:w="217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LICZBA GODZIN REALIZOWANYCH PRZY BEZPOŚREDNIM UDZIALE NAUCZYCIELA (GODZINY 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wykładach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ćwiczeniach, konwersatoriach, laboratoriach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 (e-learning)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SAMODZIELNA PRACA STUDENTA (GODZINY NIEKONTAKTOWE)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wykładu*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ćwiczeń, konwersatorium, laboratorium*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egzaminu/kolokwium*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ŁĄCZNA LICZBA GODZIN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PUNKTY ECTS za przedmiot (zajęcia)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40" w:w="1191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1996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996" w:hanging="360"/>
      </w:pPr>
      <w:rPr/>
    </w:lvl>
    <w:lvl w:ilvl="1">
      <w:start w:val="1"/>
      <w:numFmt w:val="lowerLetter"/>
      <w:lvlText w:val="%2."/>
      <w:lvlJc w:val="left"/>
      <w:pPr>
        <w:ind w:left="2716" w:hanging="360"/>
      </w:pPr>
      <w:rPr/>
    </w:lvl>
    <w:lvl w:ilvl="2">
      <w:start w:val="1"/>
      <w:numFmt w:val="lowerRoman"/>
      <w:lvlText w:val="%3."/>
      <w:lvlJc w:val="right"/>
      <w:pPr>
        <w:ind w:left="3436" w:hanging="180"/>
      </w:pPr>
      <w:rPr/>
    </w:lvl>
    <w:lvl w:ilvl="3">
      <w:start w:val="1"/>
      <w:numFmt w:val="decimal"/>
      <w:lvlText w:val="%4."/>
      <w:lvlJc w:val="left"/>
      <w:pPr>
        <w:ind w:left="4156" w:hanging="360"/>
      </w:pPr>
      <w:rPr/>
    </w:lvl>
    <w:lvl w:ilvl="4">
      <w:start w:val="1"/>
      <w:numFmt w:val="lowerLetter"/>
      <w:lvlText w:val="%5."/>
      <w:lvlJc w:val="left"/>
      <w:pPr>
        <w:ind w:left="4876" w:hanging="360"/>
      </w:pPr>
      <w:rPr/>
    </w:lvl>
    <w:lvl w:ilvl="5">
      <w:start w:val="1"/>
      <w:numFmt w:val="lowerRoman"/>
      <w:lvlText w:val="%6."/>
      <w:lvlJc w:val="right"/>
      <w:pPr>
        <w:ind w:left="5596" w:hanging="180"/>
      </w:pPr>
      <w:rPr/>
    </w:lvl>
    <w:lvl w:ilvl="6">
      <w:start w:val="1"/>
      <w:numFmt w:val="decimal"/>
      <w:lvlText w:val="%7."/>
      <w:lvlJc w:val="left"/>
      <w:pPr>
        <w:ind w:left="6316" w:hanging="360"/>
      </w:pPr>
      <w:rPr/>
    </w:lvl>
    <w:lvl w:ilvl="7">
      <w:start w:val="1"/>
      <w:numFmt w:val="lowerLetter"/>
      <w:lvlText w:val="%8."/>
      <w:lvlJc w:val="left"/>
      <w:pPr>
        <w:ind w:left="7036" w:hanging="360"/>
      </w:pPr>
      <w:rPr/>
    </w:lvl>
    <w:lvl w:ilvl="8">
      <w:start w:val="1"/>
      <w:numFmt w:val="lowerRoman"/>
      <w:lvlText w:val="%9."/>
      <w:lvlJc w:val="right"/>
      <w:pPr>
        <w:ind w:left="775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996" w:hanging="360"/>
      </w:pPr>
      <w:rPr/>
    </w:lvl>
    <w:lvl w:ilvl="1">
      <w:start w:val="1"/>
      <w:numFmt w:val="lowerLetter"/>
      <w:lvlText w:val="%2."/>
      <w:lvlJc w:val="left"/>
      <w:pPr>
        <w:ind w:left="2716" w:hanging="360"/>
      </w:pPr>
      <w:rPr/>
    </w:lvl>
    <w:lvl w:ilvl="2">
      <w:start w:val="1"/>
      <w:numFmt w:val="lowerRoman"/>
      <w:lvlText w:val="%3."/>
      <w:lvlJc w:val="right"/>
      <w:pPr>
        <w:ind w:left="3436" w:hanging="180"/>
      </w:pPr>
      <w:rPr/>
    </w:lvl>
    <w:lvl w:ilvl="3">
      <w:start w:val="1"/>
      <w:numFmt w:val="decimal"/>
      <w:lvlText w:val="%4."/>
      <w:lvlJc w:val="left"/>
      <w:pPr>
        <w:ind w:left="4156" w:hanging="360"/>
      </w:pPr>
      <w:rPr/>
    </w:lvl>
    <w:lvl w:ilvl="4">
      <w:start w:val="1"/>
      <w:numFmt w:val="lowerLetter"/>
      <w:lvlText w:val="%5."/>
      <w:lvlJc w:val="left"/>
      <w:pPr>
        <w:ind w:left="4876" w:hanging="360"/>
      </w:pPr>
      <w:rPr/>
    </w:lvl>
    <w:lvl w:ilvl="5">
      <w:start w:val="1"/>
      <w:numFmt w:val="lowerRoman"/>
      <w:lvlText w:val="%6."/>
      <w:lvlJc w:val="right"/>
      <w:pPr>
        <w:ind w:left="5596" w:hanging="180"/>
      </w:pPr>
      <w:rPr/>
    </w:lvl>
    <w:lvl w:ilvl="6">
      <w:start w:val="1"/>
      <w:numFmt w:val="decimal"/>
      <w:lvlText w:val="%7."/>
      <w:lvlJc w:val="left"/>
      <w:pPr>
        <w:ind w:left="6316" w:hanging="360"/>
      </w:pPr>
      <w:rPr/>
    </w:lvl>
    <w:lvl w:ilvl="7">
      <w:start w:val="1"/>
      <w:numFmt w:val="lowerLetter"/>
      <w:lvlText w:val="%8."/>
      <w:lvlJc w:val="left"/>
      <w:pPr>
        <w:ind w:left="7036" w:hanging="360"/>
      </w:pPr>
      <w:rPr/>
    </w:lvl>
    <w:lvl w:ilvl="8">
      <w:start w:val="1"/>
      <w:numFmt w:val="lowerRoman"/>
      <w:lvlText w:val="%9."/>
      <w:lvlJc w:val="right"/>
      <w:pPr>
        <w:ind w:left="7756" w:hanging="18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