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36"/>
        <w:jc w:val="end"/>
        <w:rPr/>
      </w:pPr>
      <w:r>
        <w:rPr>
          <w:sz w:val="24"/>
        </w:rPr>
        <w:t xml:space="preserve">Załącznik nr 4 do zarządzenia nr 189/2025 </w:t>
      </w:r>
    </w:p>
    <w:p>
      <w:pPr>
        <w:pStyle w:val="Heading1"/>
        <w:rPr/>
      </w:pPr>
      <w:r>
        <w:rPr/>
        <w:t xml:space="preserve">KARTA PRZEDMIOTU (ZAJĘĆ) </w:t>
      </w:r>
    </w:p>
    <w:p>
      <w:pPr>
        <w:pStyle w:val="BodyText"/>
        <w:tabs>
          <w:tab w:val="clear" w:pos="708"/>
          <w:tab w:val="left" w:pos="10065" w:leader="dot"/>
        </w:tabs>
        <w:spacing w:lineRule="auto" w:line="276" w:before="240" w:after="240"/>
        <w:ind w:start="425"/>
        <w:rPr>
          <w:rFonts w:ascii="Calibri" w:hAnsi="Calibri"/>
          <w:b/>
          <w:bCs/>
          <w:sz w:val="24"/>
          <w:szCs w:val="24"/>
        </w:rPr>
      </w:pPr>
      <w:r>
        <w:rPr>
          <w:rFonts w:cs="Aptos" w:ascii="Calibri" w:hAnsi="Calibri" w:cstheme="minorHAnsi"/>
          <w:b/>
          <w:bCs/>
          <w:iCs/>
          <w:color w:themeColor="text1" w:val="000000"/>
          <w:sz w:val="24"/>
          <w:szCs w:val="24"/>
        </w:rPr>
        <w:t xml:space="preserve">Kod przedmiotu (zajęć): </w:t>
      </w:r>
      <w:r>
        <w:rPr>
          <w:rFonts w:cs="Aptos" w:ascii="Calibri" w:hAnsi="Calibri" w:cstheme="minorHAnsi"/>
          <w:b w:val="false"/>
          <w:bCs w:val="false"/>
          <w:iCs/>
          <w:color w:val="000000"/>
          <w:sz w:val="22"/>
          <w:szCs w:val="22"/>
        </w:rPr>
        <w:t>0313.3.PSY.B27.PP</w:t>
      </w:r>
    </w:p>
    <w:p>
      <w:pPr>
        <w:pStyle w:val="Heading3"/>
        <w:spacing w:lineRule="auto" w:line="276"/>
        <w:ind w:firstLine="426"/>
        <w:rPr>
          <w:rFonts w:ascii="Calibri" w:hAnsi="Calibri"/>
          <w:sz w:val="24"/>
          <w:szCs w:val="24"/>
        </w:rPr>
      </w:pPr>
      <w:r>
        <w:rPr>
          <w:rFonts w:cs="Aptos" w:ascii="Calibri" w:hAnsi="Calibri" w:cstheme="minorHAnsi"/>
          <w:b/>
          <w:bCs/>
          <w:color w:themeColor="text1" w:val="000000"/>
          <w:sz w:val="24"/>
          <w:szCs w:val="24"/>
        </w:rPr>
        <w:t xml:space="preserve">Nazwa przedmiotu </w:t>
      </w:r>
      <w:bookmarkStart w:id="0" w:name="_Hlk210305669"/>
      <w:r>
        <w:rPr>
          <w:rFonts w:cs="Aptos" w:ascii="Calibri" w:hAnsi="Calibri" w:cstheme="minorHAnsi"/>
          <w:b/>
          <w:bCs/>
          <w:color w:themeColor="text1" w:val="000000"/>
          <w:sz w:val="24"/>
          <w:szCs w:val="24"/>
        </w:rPr>
        <w:t xml:space="preserve">(zajęć) </w:t>
      </w:r>
      <w:bookmarkEnd w:id="0"/>
      <w:r>
        <w:rPr>
          <w:rFonts w:cs="Aptos" w:ascii="Calibri" w:hAnsi="Calibri" w:cstheme="minorHAnsi"/>
          <w:b/>
          <w:bCs/>
          <w:color w:themeColor="text1" w:val="000000"/>
          <w:sz w:val="24"/>
          <w:szCs w:val="24"/>
        </w:rPr>
        <w:t xml:space="preserve">w języku polskim: </w:t>
      </w:r>
      <w:r>
        <w:rPr>
          <w:rFonts w:cs="Aptos" w:ascii="Calibri" w:hAnsi="Calibri" w:cstheme="minorHAnsi"/>
          <w:b w:val="false"/>
          <w:bCs w:val="false"/>
          <w:iCs/>
          <w:color w:val="000000"/>
          <w:sz w:val="20"/>
          <w:szCs w:val="20"/>
          <w:lang w:eastAsia="ar-SA"/>
        </w:rPr>
        <w:t>Psychologia pracy</w:t>
      </w:r>
    </w:p>
    <w:p>
      <w:pPr>
        <w:pStyle w:val="Styl1"/>
        <w:spacing w:lineRule="auto" w:line="276"/>
        <w:ind w:firstLine="426"/>
        <w:rPr>
          <w:i w:val="false"/>
          <w:iCs/>
          <w:color w:themeColor="text1" w:val="000000"/>
        </w:rPr>
      </w:pPr>
      <w:r>
        <w:rPr>
          <w:b/>
          <w:bCs/>
          <w:i w:val="false"/>
          <w:iCs/>
          <w:color w:themeColor="text1" w:val="000000"/>
          <w:sz w:val="24"/>
          <w:szCs w:val="20"/>
        </w:rPr>
        <w:t xml:space="preserve">Nazwa przedmiotu (zajęć) w języku angielskim: </w:t>
      </w:r>
      <w:r>
        <w:rPr>
          <w:rFonts w:cs="Calibri"/>
          <w:b w:val="false"/>
          <w:bCs w:val="false"/>
          <w:i w:val="false"/>
          <w:iCs/>
          <w:color w:val="000000"/>
          <w:sz w:val="24"/>
          <w:szCs w:val="24"/>
          <w:lang w:eastAsia="ar-SA"/>
        </w:rPr>
        <w:t>Work psychology</w:t>
      </w:r>
    </w:p>
    <w:p>
      <w:pPr>
        <w:pStyle w:val="Styl1"/>
        <w:spacing w:lineRule="auto" w:line="276"/>
        <w:ind w:firstLine="426"/>
        <w:rPr>
          <w:i w:val="false"/>
          <w:iCs/>
          <w:color w:themeColor="text1" w:val="000000"/>
        </w:rPr>
      </w:pPr>
      <w:r>
        <w:rPr>
          <w:i w:val="false"/>
          <w:iCs/>
          <w:color w:themeColor="text1" w:val="000000"/>
        </w:rPr>
      </w:r>
    </w:p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5" w:type="dxa"/>
          <w:bottom w:w="0" w:type="dxa"/>
          <w:end w:w="12" w:type="dxa"/>
        </w:tblCellMar>
        <w:tblLook w:val="04a0" w:firstRow="1" w:noVBand="1" w:lastRow="0" w:firstColumn="1" w:lastColumn="0" w:noHBand="0"/>
      </w:tblPr>
      <w:tblGrid>
        <w:gridCol w:w="4742"/>
        <w:gridCol w:w="5007"/>
      </w:tblGrid>
      <w:tr>
        <w:trPr>
          <w:trHeight w:val="346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Kierunek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Psychologia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Stacjonarne/niestacjonarne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1.3.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Poziom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Jednolite magisterskie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1.4.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Profil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Ogólnoakademicki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1.5.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Osoba przygotowująca kartę przedmiotu (zajęć)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-19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     </w:t>
            </w:r>
            <w:r>
              <w:rPr>
                <w:kern w:val="2"/>
                <w:szCs w:val="22"/>
                <w:lang w:val="pl-PL" w:eastAsia="pl-PL" w:bidi="ar-SA"/>
              </w:rPr>
              <w:t>dr Agata Sitko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1.6.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Kontakt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agata.sitko@ujk.edu.pl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135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3467"/>
        <w:gridCol w:w="6282"/>
      </w:tblGrid>
      <w:tr>
        <w:trPr>
          <w:trHeight w:val="305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Język wykładowy 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6"/>
              <w:jc w:val="start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Polski </w:t>
            </w:r>
          </w:p>
        </w:tc>
      </w:tr>
      <w:tr>
        <w:trPr>
          <w:trHeight w:val="312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Wymagania wstępne 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start="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kern w:val="2"/>
                <w:sz w:val="20"/>
                <w:szCs w:val="20"/>
                <w:lang w:val="pl-PL" w:eastAsia="pl-PL" w:bidi="ar-SA"/>
              </w:rPr>
              <w:t>Uzyskanie zaliczenia z przedmiotów: Psychologia społeczna, Wprowadzenie    do psychologii, Historia myśli psychologicznej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110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3465"/>
        <w:gridCol w:w="6284"/>
      </w:tblGrid>
      <w:tr>
        <w:trPr>
          <w:trHeight w:val="600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zajęć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color w:val="auto"/>
                <w:kern w:val="2"/>
                <w:szCs w:val="22"/>
                <w:lang w:val="pl-PL" w:eastAsia="pl-PL" w:bidi="ar-SA"/>
              </w:rPr>
              <w:t>Wykład, ćwiczenia, e-learning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Miejsce realizacji zajęć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Pomieszczenia dydaktyczne UJK 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3.3.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zaliczenia zajęć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Zaliczenie z oceną (w), Zaliczenie z oceną (ćw), zaliczenie (e-l)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3.4.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Metody dydaktyczne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Wykład: Wykład informacyjny. Wykład problemowy. Wykład konwersatoryjny.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Ćwiczenia: Warsztat. Dyskusja wielokrotna (grupowa). Dyskusja – burza mózgów. Film.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E-learning: zadania tematyczne na e-platformie. Tekst źródłowy. Projekt. 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3.5.a. Wykaz literatury podstawowej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23"/>
              <w:ind w:hanging="360" w:start="313"/>
              <w:contextualSpacing w:val="false"/>
              <w:jc w:val="both"/>
              <w:rPr>
                <w:rFonts w:ascii="Calibri" w:hAnsi="Calibri"/>
                <w:szCs w:val="24"/>
                <w:lang w:eastAsia="pl-PL" w:bidi="ar-SA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pl-PL" w:eastAsia="pl-PL" w:bidi="ar-SA"/>
              </w:rPr>
              <w:t xml:space="preserve">Jachnis A. (2008) </w:t>
            </w: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  <w:lang w:val="pl-PL" w:eastAsia="pl-PL" w:bidi="ar-SA"/>
              </w:rPr>
              <w:t>Psychologia organizacji</w:t>
            </w:r>
            <w:r>
              <w:rPr>
                <w:rFonts w:cs="Calibri" w:ascii="Calibri" w:hAnsi="Calibri"/>
                <w:color w:val="000000"/>
                <w:sz w:val="22"/>
                <w:szCs w:val="22"/>
                <w:lang w:val="pl-PL" w:eastAsia="pl-PL" w:bidi="ar-SA"/>
              </w:rPr>
              <w:t>. Difin</w:t>
            </w: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 xml:space="preserve">. 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lineRule="auto" w:line="240" w:before="0" w:after="23"/>
              <w:ind w:hanging="360" w:start="313" w:end="0"/>
              <w:jc w:val="both"/>
              <w:rPr>
                <w:rFonts w:ascii="Calibri" w:hAnsi="Calibri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lang w:val="pl-PL"/>
              </w:rPr>
              <w:t xml:space="preserve">Kalinowski, M., Czuma, I., Kuć, M., Kulik, A. (2005). </w:t>
            </w:r>
            <w:r>
              <w:rPr>
                <w:rFonts w:cs="Calibri"/>
                <w:i/>
                <w:iCs/>
                <w:color w:val="000000"/>
                <w:sz w:val="22"/>
                <w:szCs w:val="22"/>
                <w:lang w:val="pl-PL"/>
              </w:rPr>
              <w:t>Praca</w:t>
            </w:r>
            <w:r>
              <w:rPr>
                <w:rFonts w:cs="Calibri"/>
                <w:color w:val="000000"/>
                <w:sz w:val="22"/>
                <w:szCs w:val="22"/>
                <w:lang w:val="pl-PL"/>
              </w:rPr>
              <w:t>. KUL.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lineRule="auto" w:line="240" w:before="0" w:after="23"/>
              <w:ind w:hanging="360" w:start="313" w:end="0"/>
              <w:jc w:val="both"/>
              <w:rPr>
                <w:rFonts w:ascii="Calibri" w:hAnsi="Calibri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lang w:val="pl-PL"/>
              </w:rPr>
              <w:t xml:space="preserve">Ratajczak, Z. (2008). </w:t>
            </w:r>
            <w:r>
              <w:rPr>
                <w:rFonts w:cs="Calibri"/>
                <w:i/>
                <w:iCs/>
                <w:color w:val="000000"/>
                <w:sz w:val="22"/>
                <w:szCs w:val="22"/>
                <w:lang w:val="pl-PL"/>
              </w:rPr>
              <w:t>Psychologia pracy i organizacji</w:t>
            </w:r>
            <w:r>
              <w:rPr>
                <w:rFonts w:cs="Calibri"/>
                <w:color w:val="000000"/>
                <w:sz w:val="22"/>
                <w:szCs w:val="22"/>
                <w:lang w:val="pl-PL"/>
              </w:rPr>
              <w:t xml:space="preserve">. PWN. 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lineRule="auto" w:line="240" w:before="0" w:after="23"/>
              <w:ind w:hanging="360" w:start="313" w:end="0"/>
              <w:jc w:val="both"/>
              <w:rPr>
                <w:rFonts w:ascii="Calibri" w:hAnsi="Calibri" w:cs="Calibri"/>
                <w:bCs/>
                <w:color w:themeColor="text1" w:val="000000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rFonts w:cs="Calibri"/>
                <w:bCs/>
                <w:color w:val="000000"/>
                <w:kern w:val="2"/>
                <w:sz w:val="22"/>
                <w:szCs w:val="22"/>
                <w:lang w:val="pl-PL" w:eastAsia="pl-PL" w:bidi="ar-SA"/>
              </w:rPr>
              <w:t xml:space="preserve">Schultz, D. P., Schultz, S. E. (2002). </w:t>
            </w:r>
            <w:r>
              <w:rPr>
                <w:rFonts w:cs="Calibri"/>
                <w:bCs/>
                <w:i/>
                <w:iCs/>
                <w:color w:val="000000"/>
                <w:kern w:val="2"/>
                <w:sz w:val="22"/>
                <w:szCs w:val="22"/>
                <w:lang w:val="pl-PL" w:eastAsia="pl-PL" w:bidi="ar-SA"/>
              </w:rPr>
              <w:t>Psychologia a wyzwania dzisiejszej pracy</w:t>
            </w:r>
            <w:r>
              <w:rPr>
                <w:rFonts w:cs="Calibri"/>
                <w:bCs/>
                <w:color w:val="000000"/>
                <w:kern w:val="2"/>
                <w:sz w:val="22"/>
                <w:szCs w:val="22"/>
                <w:lang w:val="pl-PL" w:eastAsia="pl-PL" w:bidi="ar-SA"/>
              </w:rPr>
              <w:t xml:space="preserve">. </w:t>
            </w:r>
            <w:r>
              <w:rPr>
                <w:rFonts w:cs="Calibri"/>
                <w:bCs/>
                <w:color w:val="000000"/>
                <w:kern w:val="2"/>
                <w:sz w:val="22"/>
                <w:szCs w:val="22"/>
                <w:lang w:val="en-GB" w:eastAsia="pl-PL" w:bidi="ar-SA"/>
              </w:rPr>
              <w:t xml:space="preserve">PWN. 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lineRule="auto" w:line="240" w:before="0" w:after="23"/>
              <w:ind w:hanging="360" w:start="313" w:end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  <w:t>SN, G. (2023). Work-life balance-a systematic review. </w:t>
            </w:r>
            <w:r>
              <w:rPr>
                <w:b w:val="false"/>
                <w:i/>
                <w:spacing w:val="0"/>
                <w:sz w:val="22"/>
                <w:szCs w:val="22"/>
              </w:rPr>
              <w:t>Vilakshan-XIMB Journal of Management</w:t>
            </w:r>
            <w:r>
              <w:rPr>
                <w:b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  <w:t>, </w:t>
            </w:r>
            <w:r>
              <w:rPr>
                <w:b w:val="false"/>
                <w:i/>
                <w:spacing w:val="0"/>
                <w:sz w:val="22"/>
                <w:szCs w:val="22"/>
              </w:rPr>
              <w:t>20</w:t>
            </w:r>
            <w:r>
              <w:rPr>
                <w:b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  <w:t>(2), 258-276.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3.5.b. Wykaz literatury uzupełniającej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suppressAutoHyphens w:val="true"/>
              <w:spacing w:lineRule="auto" w:line="240" w:before="0" w:after="23"/>
              <w:ind w:hanging="363" w:start="312" w:end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lang w:val="pl-PL"/>
              </w:rPr>
              <w:t xml:space="preserve">Brzezińska, E., Paszkowska – Rogacz, A. (2009). </w:t>
            </w:r>
            <w:r>
              <w:rPr>
                <w:rFonts w:cs="Calibri"/>
                <w:i/>
                <w:iCs/>
                <w:color w:val="000000"/>
                <w:sz w:val="22"/>
                <w:szCs w:val="22"/>
                <w:lang w:val="pl-PL"/>
              </w:rPr>
              <w:t>Człowiek</w:t>
            </w:r>
            <w:r>
              <w:rPr>
                <w:rFonts w:cs="Calibri"/>
                <w:color w:val="000000"/>
                <w:sz w:val="22"/>
                <w:szCs w:val="22"/>
                <w:lang w:val="pl-PL"/>
              </w:rPr>
              <w:t xml:space="preserve"> w </w:t>
            </w:r>
            <w:r>
              <w:rPr>
                <w:rFonts w:cs="Calibri"/>
                <w:i/>
                <w:iCs/>
                <w:color w:val="000000"/>
                <w:sz w:val="22"/>
                <w:szCs w:val="22"/>
                <w:lang w:val="pl-PL"/>
              </w:rPr>
              <w:t>firmie</w:t>
            </w:r>
            <w:r>
              <w:rPr>
                <w:rFonts w:cs="Calibri"/>
                <w:color w:val="000000"/>
                <w:sz w:val="22"/>
                <w:szCs w:val="22"/>
                <w:lang w:val="pl-PL"/>
              </w:rPr>
              <w:t xml:space="preserve">. </w:t>
            </w:r>
            <w:r>
              <w:rPr>
                <w:rFonts w:cs="Calibri"/>
                <w:color w:val="000000"/>
                <w:sz w:val="22"/>
                <w:szCs w:val="22"/>
                <w:lang w:val="en-GB"/>
              </w:rPr>
              <w:t xml:space="preserve">Difin.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suppressAutoHyphens w:val="true"/>
              <w:spacing w:lineRule="auto" w:line="240" w:before="0" w:after="23"/>
              <w:ind w:hanging="363" w:start="312" w:end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lang w:val="pl-PL"/>
              </w:rPr>
              <w:t xml:space="preserve">Wojdyło, K. (2010). </w:t>
            </w:r>
            <w:r>
              <w:rPr>
                <w:rFonts w:cs="Calibri"/>
                <w:i/>
                <w:iCs/>
                <w:color w:val="000000"/>
                <w:sz w:val="22"/>
                <w:szCs w:val="22"/>
                <w:lang w:val="pl-PL"/>
              </w:rPr>
              <w:t>Pracoholizm. Perspektywa poznawcza.</w:t>
            </w:r>
            <w:r>
              <w:rPr>
                <w:rFonts w:cs="Calibri"/>
                <w:color w:val="000000"/>
                <w:sz w:val="22"/>
                <w:szCs w:val="22"/>
                <w:lang w:val="pl-PL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  <w:lang w:val="en-GB"/>
              </w:rPr>
              <w:t>Difin.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133"/>
        <w:ind w:hanging="360" w:start="850"/>
        <w:rPr/>
      </w:pPr>
      <w:r>
        <w:rPr>
          <w:b/>
          <w:sz w:val="24"/>
        </w:rPr>
        <w:t xml:space="preserve">Cele, treści i efekty uczenia się </w:t>
      </w:r>
    </w:p>
    <w:p>
      <w:pPr>
        <w:pStyle w:val="Normal"/>
        <w:numPr>
          <w:ilvl w:val="1"/>
          <w:numId w:val="1"/>
        </w:numPr>
        <w:spacing w:lineRule="auto" w:line="269" w:before="0" w:after="0"/>
        <w:ind w:hanging="566" w:start="1118"/>
        <w:rPr/>
      </w:pPr>
      <w:r>
        <w:rPr>
          <w:b/>
          <w:sz w:val="24"/>
        </w:rPr>
        <w:t xml:space="preserve">Cele przedmiotu (zajęć) (z uwzględnieniem formy zajęć) </w:t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  <w:t xml:space="preserve">Wykłady </w:t>
      </w:r>
    </w:p>
    <w:p>
      <w:pPr>
        <w:pStyle w:val="TableParagraph"/>
        <w:numPr>
          <w:ilvl w:val="0"/>
          <w:numId w:val="5"/>
        </w:numPr>
        <w:tabs>
          <w:tab w:val="clear" w:pos="708"/>
        </w:tabs>
        <w:spacing w:lineRule="auto" w:line="240" w:before="0" w:after="23"/>
        <w:ind w:hanging="363" w:start="1440"/>
        <w:jc w:val="both"/>
        <w:rPr>
          <w:rFonts w:ascii="Calibri" w:hAnsi="Calibri"/>
          <w:sz w:val="22"/>
          <w:szCs w:val="22"/>
        </w:rPr>
      </w:pPr>
      <w:r>
        <w:rPr>
          <w:rFonts w:cs="Aptos" w:ascii="Calibri" w:hAnsi="Calibri" w:cstheme="minorHAnsi"/>
          <w:b/>
          <w:bCs/>
          <w:iCs/>
          <w:color w:themeColor="text1" w:val="000000"/>
          <w:sz w:val="22"/>
          <w:szCs w:val="22"/>
        </w:rPr>
        <w:t xml:space="preserve">C1. </w:t>
      </w:r>
      <w:r>
        <w:rPr>
          <w:rFonts w:cs="Calibri" w:ascii="Calibri" w:hAnsi="Calibri"/>
          <w:b w:val="false"/>
          <w:bCs w:val="false"/>
          <w:iCs/>
          <w:color w:val="000000"/>
          <w:sz w:val="22"/>
          <w:szCs w:val="22"/>
          <w:lang w:eastAsia="ar-SA"/>
        </w:rPr>
        <w:t>Zapoznanie studentów z  podstawowymi terminami z zakresu psychologii pracy i organizacji.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true"/>
        <w:snapToGrid w:val="false"/>
        <w:spacing w:lineRule="auto" w:line="240" w:before="0" w:after="23"/>
        <w:ind w:hanging="363" w:start="1440"/>
        <w:jc w:val="both"/>
        <w:rPr>
          <w:rFonts w:ascii="Calibri" w:hAnsi="Calibri"/>
          <w:sz w:val="22"/>
          <w:szCs w:val="22"/>
        </w:rPr>
      </w:pPr>
      <w:r>
        <w:rPr>
          <w:rFonts w:cs="Aptos" w:ascii="Calibri" w:hAnsi="Calibri" w:cstheme="minorHAnsi"/>
          <w:b/>
          <w:bCs/>
          <w:iCs/>
          <w:color w:themeColor="text1" w:val="000000"/>
          <w:sz w:val="22"/>
          <w:szCs w:val="22"/>
          <w:lang w:eastAsia="ar-SA"/>
        </w:rPr>
        <w:t xml:space="preserve">C2. </w:t>
      </w:r>
      <w:r>
        <w:rPr>
          <w:rFonts w:cs="Aptos" w:ascii="Calibri" w:hAnsi="Calibri" w:cstheme="minorHAnsi"/>
          <w:b w:val="false"/>
          <w:bCs w:val="false"/>
          <w:iCs/>
          <w:color w:themeColor="text1" w:val="000000"/>
          <w:sz w:val="22"/>
          <w:szCs w:val="22"/>
          <w:lang w:eastAsia="ar-SA"/>
        </w:rPr>
        <w:t>P</w:t>
      </w:r>
      <w:r>
        <w:rPr>
          <w:rFonts w:cs="Calibri" w:ascii="Calibri" w:hAnsi="Calibri"/>
          <w:b w:val="false"/>
          <w:bCs w:val="false"/>
          <w:iCs/>
          <w:color w:val="000000"/>
          <w:sz w:val="22"/>
          <w:szCs w:val="22"/>
          <w:lang w:eastAsia="ar-SA"/>
        </w:rPr>
        <w:t>rzygotowanie studentów do rozumienia psychologicznych problemów w miejscu pracy.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uppressAutoHyphens w:val="true"/>
        <w:snapToGrid w:val="false"/>
        <w:spacing w:lineRule="auto" w:line="240" w:before="0" w:after="23"/>
        <w:ind w:hanging="363" w:start="1440"/>
        <w:jc w:val="both"/>
        <w:rPr>
          <w:rFonts w:ascii="Calibri" w:hAnsi="Calibri"/>
          <w:sz w:val="22"/>
          <w:szCs w:val="22"/>
        </w:rPr>
      </w:pPr>
      <w:r>
        <w:rPr>
          <w:rFonts w:eastAsia="Calibri" w:cs="Aptos" w:ascii="Calibri" w:hAnsi="Calibri" w:cstheme="minorHAnsi"/>
          <w:b/>
          <w:bCs/>
          <w:iCs/>
          <w:color w:themeColor="text1" w:val="000000"/>
          <w:kern w:val="2"/>
          <w:sz w:val="22"/>
          <w:szCs w:val="22"/>
          <w:lang w:val="pl-PL" w:eastAsia="ar-SA"/>
        </w:rPr>
        <w:t>C3.</w:t>
      </w:r>
      <w:r>
        <w:rPr>
          <w:rFonts w:eastAsia="Calibri" w:cs="Calibri" w:ascii="Calibri" w:hAnsi="Calibri"/>
          <w:b w:val="false"/>
          <w:bCs w:val="false"/>
          <w:iCs/>
          <w:color w:val="000000"/>
          <w:kern w:val="2"/>
          <w:sz w:val="22"/>
          <w:szCs w:val="22"/>
          <w:lang w:val="pl-PL" w:eastAsia="ar-SA"/>
        </w:rPr>
        <w:t xml:space="preserve"> Kształtowanie właściwej  postawy wobec zagadnień psychologii pracy i zdolność do odpowiedniego reagowania.</w:t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tLeast" w:line="100"/>
        <w:ind w:hanging="0" w:start="993"/>
        <w:jc w:val="both"/>
        <w:rPr>
          <w:rFonts w:ascii="Calibri" w:hAnsi="Calibri" w:cs="Calibri"/>
          <w:b/>
          <w:bCs/>
          <w:iCs/>
          <w:color w:val="000000"/>
          <w:sz w:val="24"/>
          <w:szCs w:val="24"/>
          <w:lang w:eastAsia="ar-SA"/>
        </w:rPr>
      </w:pPr>
      <w:r>
        <w:rPr>
          <w:rFonts w:cs="Calibri"/>
          <w:b/>
          <w:bCs/>
          <w:iCs/>
          <w:color w:val="000000"/>
          <w:sz w:val="24"/>
          <w:szCs w:val="24"/>
          <w:lang w:eastAsia="ar-SA"/>
        </w:rPr>
        <w:t>ĆWICZENIA</w:t>
      </w:r>
    </w:p>
    <w:p>
      <w:pPr>
        <w:pStyle w:val="Normal"/>
        <w:numPr>
          <w:ilvl w:val="0"/>
          <w:numId w:val="7"/>
        </w:numPr>
        <w:suppressAutoHyphens w:val="true"/>
        <w:snapToGrid w:val="false"/>
        <w:spacing w:lineRule="auto" w:line="240" w:before="0" w:after="23"/>
        <w:ind w:hanging="360" w:start="1440"/>
        <w:jc w:val="both"/>
        <w:rPr>
          <w:rFonts w:ascii="Calibri" w:hAnsi="Calibri"/>
        </w:rPr>
      </w:pPr>
      <w:r>
        <w:rPr>
          <w:rFonts w:cs="Aptos" w:ascii="Calibri" w:hAnsi="Calibri" w:cstheme="minorHAnsi"/>
          <w:b/>
          <w:iCs/>
          <w:color w:themeColor="text1" w:val="000000"/>
          <w:sz w:val="22"/>
          <w:szCs w:val="22"/>
          <w:lang w:eastAsia="ar-SA"/>
        </w:rPr>
        <w:t>C1.</w:t>
      </w:r>
      <w:r>
        <w:rPr>
          <w:rFonts w:cs="Calibri" w:ascii="Calibri" w:hAnsi="Calibri"/>
          <w:iCs/>
          <w:color w:val="000000"/>
          <w:sz w:val="22"/>
          <w:szCs w:val="22"/>
          <w:lang w:eastAsia="ar-SA"/>
        </w:rPr>
        <w:t xml:space="preserve"> Zapoznanie studentów z czynnikami psychospołecznymi  warunkującymi  wybór zawodu oraz funkcjonowaniem człowieka w pracy.</w:t>
      </w:r>
    </w:p>
    <w:p>
      <w:pPr>
        <w:pStyle w:val="Normal"/>
        <w:numPr>
          <w:ilvl w:val="0"/>
          <w:numId w:val="7"/>
        </w:numPr>
        <w:suppressAutoHyphens w:val="true"/>
        <w:snapToGrid w:val="false"/>
        <w:spacing w:lineRule="auto" w:line="240" w:before="0" w:after="23"/>
        <w:ind w:hanging="360" w:start="1440"/>
        <w:jc w:val="both"/>
        <w:rPr>
          <w:rFonts w:ascii="Calibri" w:hAnsi="Calibri"/>
        </w:rPr>
      </w:pPr>
      <w:r>
        <w:rPr>
          <w:rFonts w:cs="Aptos" w:ascii="Calibri" w:hAnsi="Calibri" w:cstheme="minorHAnsi"/>
          <w:b/>
          <w:iCs/>
          <w:color w:themeColor="text1" w:val="000000"/>
          <w:sz w:val="22"/>
          <w:szCs w:val="22"/>
          <w:lang w:eastAsia="ar-SA"/>
        </w:rPr>
        <w:t>C2.</w:t>
      </w:r>
      <w:r>
        <w:rPr>
          <w:rFonts w:cs="Calibri" w:ascii="Calibri" w:hAnsi="Calibri"/>
          <w:iCs/>
          <w:color w:val="000000"/>
          <w:sz w:val="22"/>
          <w:szCs w:val="22"/>
          <w:lang w:eastAsia="ar-SA"/>
        </w:rPr>
        <w:t xml:space="preserve"> Przygotowanie do rozpoznawania  problemów natury psychologicznej w miejscu pracy.</w:t>
      </w:r>
    </w:p>
    <w:p>
      <w:pPr>
        <w:pStyle w:val="Normal"/>
        <w:numPr>
          <w:ilvl w:val="0"/>
          <w:numId w:val="7"/>
        </w:numPr>
        <w:suppressAutoHyphens w:val="true"/>
        <w:snapToGrid w:val="false"/>
        <w:spacing w:lineRule="auto" w:line="240" w:before="0" w:after="23"/>
        <w:ind w:hanging="360" w:start="1440"/>
        <w:jc w:val="both"/>
        <w:rPr>
          <w:rFonts w:ascii="Calibri" w:hAnsi="Calibri"/>
        </w:rPr>
      </w:pPr>
      <w:r>
        <w:rPr>
          <w:rFonts w:cs="Aptos" w:ascii="Calibri" w:hAnsi="Calibri" w:cstheme="minorHAnsi"/>
          <w:b/>
          <w:iCs/>
          <w:color w:themeColor="text1" w:val="000000"/>
          <w:sz w:val="22"/>
          <w:szCs w:val="22"/>
          <w:lang w:eastAsia="ar-SA"/>
        </w:rPr>
        <w:t xml:space="preserve">C3. </w:t>
      </w:r>
      <w:r>
        <w:rPr>
          <w:rFonts w:cs="Aptos" w:ascii="Calibri" w:hAnsi="Calibri" w:cstheme="minorHAnsi"/>
          <w:b w:val="false"/>
          <w:bCs w:val="false"/>
          <w:iCs/>
          <w:color w:themeColor="text1" w:val="000000"/>
          <w:sz w:val="22"/>
          <w:szCs w:val="22"/>
          <w:lang w:eastAsia="ar-SA"/>
        </w:rPr>
        <w:t>U</w:t>
      </w:r>
      <w:r>
        <w:rPr>
          <w:rFonts w:cs="Calibri" w:ascii="Calibri" w:hAnsi="Calibri"/>
          <w:iCs/>
          <w:color w:val="000000"/>
          <w:sz w:val="22"/>
          <w:szCs w:val="22"/>
          <w:lang w:eastAsia="ar-SA"/>
        </w:rPr>
        <w:t>wrażliwienie studentów na potrzeby jednostki w pracy.</w:t>
      </w:r>
    </w:p>
    <w:p>
      <w:pPr>
        <w:pStyle w:val="Normal"/>
        <w:numPr>
          <w:ilvl w:val="0"/>
          <w:numId w:val="0"/>
        </w:numPr>
        <w:suppressAutoHyphens w:val="true"/>
        <w:spacing w:lineRule="atLeast" w:line="100"/>
        <w:ind w:hanging="0" w:start="993"/>
        <w:jc w:val="both"/>
        <w:rPr>
          <w:rFonts w:ascii="Calibri" w:hAnsi="Calibri" w:cs="Calibri"/>
          <w:b/>
          <w:bCs/>
          <w:iCs/>
          <w:color w:val="000000"/>
          <w:sz w:val="24"/>
          <w:szCs w:val="24"/>
          <w:lang w:eastAsia="ar-SA"/>
        </w:rPr>
      </w:pPr>
      <w:r>
        <w:rPr>
          <w:rFonts w:cs="Calibri"/>
          <w:b/>
          <w:bCs/>
          <w:iCs/>
          <w:color w:val="000000"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tLeast" w:line="100"/>
        <w:ind w:hanging="0" w:start="993"/>
        <w:jc w:val="both"/>
        <w:rPr>
          <w:rFonts w:ascii="Calibri" w:hAnsi="Calibri"/>
        </w:rPr>
      </w:pPr>
      <w:r>
        <w:rPr>
          <w:rFonts w:cs="Calibri" w:ascii="Calibri" w:hAnsi="Calibri"/>
          <w:b/>
          <w:bCs/>
          <w:iCs/>
          <w:color w:val="000000"/>
          <w:sz w:val="24"/>
          <w:szCs w:val="24"/>
          <w:lang w:eastAsia="ar-SA"/>
        </w:rPr>
        <w:t xml:space="preserve"> </w:t>
      </w:r>
      <w:r>
        <w:rPr>
          <w:rFonts w:cs="Calibri" w:ascii="Calibri" w:hAnsi="Calibri"/>
          <w:b/>
          <w:bCs/>
          <w:iCs/>
          <w:color w:val="000000"/>
          <w:sz w:val="24"/>
          <w:szCs w:val="24"/>
          <w:lang w:eastAsia="ar-SA"/>
        </w:rPr>
        <w:t>E-LEARNING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true"/>
        <w:snapToGrid w:val="false"/>
        <w:spacing w:lineRule="auto" w:line="259" w:before="0" w:after="23"/>
        <w:ind w:hanging="363" w:start="1440"/>
        <w:jc w:val="both"/>
        <w:rPr>
          <w:rFonts w:ascii="Calibri" w:hAnsi="Calibri"/>
        </w:rPr>
      </w:pPr>
      <w:r>
        <w:rPr>
          <w:rFonts w:cs="Aptos" w:ascii="Calibri" w:hAnsi="Calibri" w:cstheme="minorHAnsi"/>
          <w:b/>
          <w:iCs/>
          <w:color w:themeColor="text1" w:val="000000"/>
          <w:sz w:val="22"/>
          <w:szCs w:val="22"/>
          <w:lang w:eastAsia="ar-SA"/>
        </w:rPr>
        <w:t>C1.</w:t>
      </w:r>
      <w:r>
        <w:rPr>
          <w:rFonts w:cs="Calibri" w:ascii="Calibri" w:hAnsi="Calibri"/>
          <w:iCs/>
          <w:color w:val="000000"/>
          <w:sz w:val="22"/>
          <w:szCs w:val="22"/>
          <w:lang w:eastAsia="ar-SA"/>
        </w:rPr>
        <w:t xml:space="preserve"> Poznanie wiedzy z zakresu teorii psychologii pracy oraz podstawowych zagadnień.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true"/>
        <w:snapToGrid w:val="false"/>
        <w:spacing w:lineRule="auto" w:line="259" w:before="0" w:after="23"/>
        <w:ind w:hanging="363" w:start="1440"/>
        <w:jc w:val="both"/>
        <w:rPr>
          <w:rFonts w:ascii="Calibri" w:hAnsi="Calibri"/>
        </w:rPr>
      </w:pPr>
      <w:r>
        <w:rPr>
          <w:rFonts w:cs="Aptos" w:ascii="Calibri" w:hAnsi="Calibri" w:cstheme="minorHAnsi"/>
          <w:b/>
          <w:iCs/>
          <w:color w:themeColor="text1" w:val="000000"/>
          <w:sz w:val="22"/>
          <w:szCs w:val="22"/>
          <w:lang w:eastAsia="ar-SA"/>
        </w:rPr>
        <w:t>C2.</w:t>
      </w:r>
      <w:r>
        <w:rPr>
          <w:rFonts w:cs="Calibri" w:ascii="Calibri" w:hAnsi="Calibri"/>
          <w:iCs/>
          <w:color w:val="000000"/>
          <w:sz w:val="22"/>
          <w:szCs w:val="22"/>
          <w:lang w:eastAsia="ar-SA"/>
        </w:rPr>
        <w:t xml:space="preserve"> Przygotowanie do rozpoznawania  problemów natury psychologicznej w miejscu pracy.</w:t>
      </w:r>
    </w:p>
    <w:p>
      <w:pPr>
        <w:pStyle w:val="TableParagraph"/>
        <w:numPr>
          <w:ilvl w:val="0"/>
          <w:numId w:val="2"/>
        </w:numPr>
        <w:tabs>
          <w:tab w:val="clear" w:pos="708"/>
        </w:tabs>
        <w:spacing w:lineRule="auto" w:line="259" w:before="0" w:after="23"/>
        <w:ind w:hanging="363" w:start="1440"/>
        <w:jc w:val="both"/>
        <w:rPr>
          <w:rFonts w:ascii="Calibri" w:hAnsi="Calibri"/>
        </w:rPr>
      </w:pPr>
      <w:r>
        <w:rPr>
          <w:rFonts w:eastAsia="Calibri" w:cs="Aptos" w:ascii="Calibri" w:hAnsi="Calibri" w:cstheme="minorHAnsi"/>
          <w:b/>
          <w:bCs/>
          <w:iCs/>
          <w:color w:themeColor="text1" w:val="000000"/>
          <w:kern w:val="2"/>
          <w:sz w:val="22"/>
          <w:szCs w:val="22"/>
          <w:lang w:val="pl-PL" w:eastAsia="ar-SA"/>
        </w:rPr>
        <w:t xml:space="preserve">C3. </w:t>
      </w:r>
      <w:r>
        <w:rPr>
          <w:rFonts w:eastAsia="Calibri" w:cs="Aptos" w:ascii="Calibri" w:hAnsi="Calibri" w:cstheme="minorHAnsi"/>
          <w:b w:val="false"/>
          <w:bCs w:val="false"/>
          <w:iCs/>
          <w:color w:themeColor="text1" w:val="000000"/>
          <w:kern w:val="2"/>
          <w:sz w:val="22"/>
          <w:szCs w:val="22"/>
          <w:lang w:val="pl-PL" w:eastAsia="ar-SA"/>
        </w:rPr>
        <w:t>P</w:t>
      </w:r>
      <w:r>
        <w:rPr>
          <w:rFonts w:eastAsia="Calibri" w:cs="Aptos" w:ascii="Calibri" w:hAnsi="Calibri" w:cstheme="minorHAnsi"/>
          <w:b w:val="false"/>
          <w:bCs w:val="false"/>
          <w:iCs/>
          <w:color w:val="000000"/>
          <w:kern w:val="2"/>
          <w:sz w:val="22"/>
          <w:szCs w:val="22"/>
          <w:lang w:val="pl-PL" w:eastAsia="ar-SA"/>
        </w:rPr>
        <w:t>odnoszenie świadomości troski o etyczną stronę pracy ludzkiej.</w:t>
      </w:r>
    </w:p>
    <w:p>
      <w:pPr>
        <w:pStyle w:val="ListParagraph"/>
        <w:spacing w:before="0" w:after="23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1"/>
          <w:numId w:val="1"/>
        </w:numPr>
        <w:spacing w:lineRule="auto" w:line="269" w:before="0" w:after="134"/>
        <w:ind w:hanging="566" w:start="1118"/>
        <w:rPr/>
      </w:pPr>
      <w:r>
        <w:rPr>
          <w:b/>
          <w:sz w:val="24"/>
        </w:rPr>
        <w:t xml:space="preserve">Treści programowe (z uwzględnieniem formy zajęć) </w:t>
      </w:r>
    </w:p>
    <w:p>
      <w:pPr>
        <w:pStyle w:val="Normal"/>
        <w:spacing w:lineRule="auto" w:line="269" w:before="0" w:after="0"/>
        <w:ind w:hanging="10" w:start="562"/>
        <w:rPr>
          <w:b/>
          <w:sz w:val="24"/>
        </w:rPr>
      </w:pPr>
      <w:r>
        <w:rPr>
          <w:b/>
          <w:sz w:val="24"/>
        </w:rPr>
        <w:t xml:space="preserve">Wykłady </w:t>
      </w:r>
    </w:p>
    <w:p>
      <w:pPr>
        <w:pStyle w:val="Normal"/>
        <w:tabs>
          <w:tab w:val="clear" w:pos="708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rFonts w:cs="Calibri"/>
          <w:color w:val="000000"/>
          <w:sz w:val="22"/>
          <w:szCs w:val="22"/>
        </w:rPr>
        <w:t>Zapoznanie z kartą przedmiotu i warunkami zaliczenia.</w:t>
      </w:r>
    </w:p>
    <w:p>
      <w:pPr>
        <w:pStyle w:val="Normal"/>
        <w:tabs>
          <w:tab w:val="clear" w:pos="708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rFonts w:cs="Calibri"/>
          <w:iCs/>
          <w:color w:val="000000"/>
          <w:sz w:val="22"/>
          <w:szCs w:val="22"/>
          <w:lang w:eastAsia="ar-SA"/>
        </w:rPr>
        <w:t xml:space="preserve">2. </w:t>
      </w:r>
      <w:r>
        <w:rPr>
          <w:sz w:val="22"/>
          <w:szCs w:val="22"/>
        </w:rPr>
        <w:t xml:space="preserve">Psychologia pracy – podstawowe zagadnienia. </w:t>
      </w:r>
    </w:p>
    <w:p>
      <w:pPr>
        <w:pStyle w:val="Normal"/>
        <w:tabs>
          <w:tab w:val="clear" w:pos="708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3. Człowiek w pracy – Adekwatność funkcjonalna.</w:t>
      </w:r>
    </w:p>
    <w:p>
      <w:pPr>
        <w:pStyle w:val="Normal"/>
        <w:tabs>
          <w:tab w:val="clear" w:pos="708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4. Psychologiczne aspekty zaangażowania w pracę.</w:t>
      </w:r>
    </w:p>
    <w:p>
      <w:pPr>
        <w:pStyle w:val="Normal"/>
        <w:tabs>
          <w:tab w:val="clear" w:pos="708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5. Psychologiczne teorie wypalenia zawodowego – przegląd.</w:t>
      </w:r>
    </w:p>
    <w:p>
      <w:pPr>
        <w:pStyle w:val="Normal"/>
        <w:tabs>
          <w:tab w:val="clear" w:pos="708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6. Pracoholizm – aspekt psychologiczny.</w:t>
      </w:r>
    </w:p>
    <w:p>
      <w:pPr>
        <w:pStyle w:val="Normal"/>
        <w:tabs>
          <w:tab w:val="clear" w:pos="708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7. Współczesne problemy psychologii pracy - praca emocjonalna, konflikt praca – dom dom- praca; zagadnienia związane z work-life balance.</w:t>
      </w:r>
    </w:p>
    <w:p>
      <w:pPr>
        <w:pStyle w:val="Normal"/>
        <w:tabs>
          <w:tab w:val="clear" w:pos="708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8. Psychologiczne aspekty bezrobocia.</w:t>
      </w:r>
    </w:p>
    <w:p>
      <w:pPr>
        <w:pStyle w:val="Normal"/>
        <w:tabs>
          <w:tab w:val="clear" w:pos="708"/>
        </w:tabs>
        <w:spacing w:lineRule="auto" w:line="240"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9. Zjawisko wielopracy.</w:t>
      </w:r>
    </w:p>
    <w:p>
      <w:pPr>
        <w:pStyle w:val="Normal"/>
        <w:tabs>
          <w:tab w:val="clear" w:pos="708"/>
        </w:tabs>
        <w:spacing w:before="0" w:after="23"/>
        <w:ind w:hanging="363" w:start="85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2"/>
        <w:ind w:hanging="0" w:start="693"/>
        <w:jc w:val="both"/>
        <w:rPr/>
      </w:pP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jc w:val="both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spacing w:lineRule="auto" w:line="269" w:before="0" w:after="0"/>
        <w:ind w:hanging="10" w:start="562"/>
        <w:rPr/>
      </w:pPr>
      <w:r>
        <w:rPr/>
      </w:r>
    </w:p>
    <w:p>
      <w:pPr>
        <w:pStyle w:val="Normal"/>
        <w:spacing w:lineRule="auto" w:line="269" w:before="0" w:after="0"/>
        <w:ind w:hanging="10" w:start="562"/>
        <w:rPr/>
      </w:pPr>
      <w:r>
        <w:rPr>
          <w:b/>
          <w:sz w:val="24"/>
        </w:rPr>
        <w:t xml:space="preserve">Ćwiczenia </w:t>
      </w:r>
    </w:p>
    <w:p>
      <w:pPr>
        <w:pStyle w:val="ListParagraph"/>
        <w:numPr>
          <w:ilvl w:val="0"/>
          <w:numId w:val="6"/>
        </w:numPr>
        <w:spacing w:lineRule="auto" w:line="259" w:before="0" w:after="23"/>
        <w:ind w:hanging="360" w:start="850"/>
        <w:contextualSpacing/>
        <w:jc w:val="both"/>
        <w:rPr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Zapoznanie z kartą przedmiotu i warunkami zaliczenia.</w:t>
      </w:r>
      <w:r>
        <w:rPr>
          <w:rFonts w:cs="Calibri" w:ascii="Calibri" w:hAnsi="Calibri"/>
          <w:iCs/>
          <w:color w:val="000000"/>
          <w:sz w:val="22"/>
          <w:szCs w:val="22"/>
          <w:lang w:eastAsia="ar-SA"/>
        </w:rPr>
        <w:t xml:space="preserve"> </w:t>
      </w:r>
    </w:p>
    <w:p>
      <w:pPr>
        <w:pStyle w:val="ListParagraph"/>
        <w:numPr>
          <w:ilvl w:val="0"/>
          <w:numId w:val="6"/>
        </w:numPr>
        <w:spacing w:lineRule="auto" w:line="259" w:before="0" w:after="23"/>
        <w:ind w:hanging="360" w:start="850"/>
        <w:contextualSpacing/>
        <w:jc w:val="both"/>
        <w:rPr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  <w:lang w:val="pl-PL" w:eastAsia="ar-SA"/>
        </w:rPr>
        <w:t>Przedstawienie Inwentarza Motywacji Osiągnięć LMI H. Schuler, G. C. Thornton, A. Frintrup i M. Prochaska.</w:t>
      </w:r>
      <w:r>
        <w:rPr>
          <w:rFonts w:cs="Calibri" w:ascii="Calibri" w:hAnsi="Calibri"/>
          <w:color w:val="000000"/>
          <w:sz w:val="22"/>
          <w:szCs w:val="22"/>
          <w:lang w:eastAsia="ar-SA"/>
        </w:rPr>
        <w:t> </w:t>
      </w:r>
    </w:p>
    <w:p>
      <w:pPr>
        <w:pStyle w:val="ListParagraph"/>
        <w:numPr>
          <w:ilvl w:val="0"/>
          <w:numId w:val="6"/>
        </w:numPr>
        <w:spacing w:lineRule="auto" w:line="259" w:before="0" w:after="23"/>
        <w:ind w:hanging="360" w:start="850"/>
        <w:contextualSpacing/>
        <w:jc w:val="both"/>
        <w:rPr>
          <w:rFonts w:ascii="Calibri" w:hAnsi="Calibri" w:cs="Calibri"/>
          <w:color w:val="000000"/>
          <w:sz w:val="22"/>
          <w:szCs w:val="22"/>
          <w:lang w:val="pl-PL" w:eastAsia="ar-SA"/>
        </w:rPr>
      </w:pPr>
      <w:r>
        <w:rPr>
          <w:rFonts w:cs="Calibri" w:ascii="Calibri" w:hAnsi="Calibri"/>
          <w:color w:val="000000"/>
          <w:sz w:val="22"/>
          <w:szCs w:val="22"/>
          <w:lang w:val="pl-PL" w:eastAsia="ar-SA"/>
        </w:rPr>
        <w:t xml:space="preserve">Przedstawienie Bochumskiego Inwentarza Osobowościowych Wyznaczników Pracy BIP A. Jaworska, </w:t>
        <w:br/>
        <w:t>U. Brzezińska.</w:t>
      </w:r>
    </w:p>
    <w:p>
      <w:pPr>
        <w:pStyle w:val="ListParagraph"/>
        <w:numPr>
          <w:ilvl w:val="0"/>
          <w:numId w:val="6"/>
        </w:numPr>
        <w:spacing w:lineRule="auto" w:line="259" w:before="0" w:after="23"/>
        <w:ind w:hanging="360" w:start="850"/>
        <w:contextualSpacing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cs="Calibri" w:ascii="Calibri" w:hAnsi="Calibri"/>
          <w:color w:val="000000"/>
          <w:sz w:val="22"/>
          <w:szCs w:val="22"/>
          <w:lang w:val="pl-PL" w:eastAsia="ar-SA"/>
        </w:rPr>
        <w:t>Postawy wobec pracy, organizacji i ludzi.</w:t>
      </w:r>
      <w:r>
        <w:rPr>
          <w:rFonts w:cs="Calibri" w:ascii="Calibri" w:hAnsi="Calibri"/>
          <w:color w:val="000000"/>
          <w:sz w:val="22"/>
          <w:szCs w:val="22"/>
          <w:lang w:eastAsia="ar-SA"/>
        </w:rPr>
        <w:t> </w:t>
      </w:r>
    </w:p>
    <w:p>
      <w:pPr>
        <w:pStyle w:val="ListParagraph"/>
        <w:numPr>
          <w:ilvl w:val="0"/>
          <w:numId w:val="6"/>
        </w:numPr>
        <w:spacing w:lineRule="auto" w:line="259" w:before="0" w:after="23"/>
        <w:ind w:hanging="360" w:start="850"/>
        <w:contextualSpacing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cs="Calibri" w:ascii="Calibri" w:hAnsi="Calibri"/>
          <w:color w:val="000000"/>
          <w:sz w:val="22"/>
          <w:szCs w:val="22"/>
          <w:lang w:eastAsia="ar-SA"/>
        </w:rPr>
        <w:t>Psychologiczne podstawy funkcjonowania grup pracowniczych.</w:t>
      </w:r>
    </w:p>
    <w:p>
      <w:pPr>
        <w:pStyle w:val="ListParagraph"/>
        <w:numPr>
          <w:ilvl w:val="0"/>
          <w:numId w:val="6"/>
        </w:numPr>
        <w:spacing w:lineRule="auto" w:line="259" w:before="0" w:after="23"/>
        <w:ind w:hanging="360" w:start="850"/>
        <w:contextualSpacing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cs="Calibri" w:ascii="Calibri" w:hAnsi="Calibri"/>
          <w:color w:val="000000"/>
          <w:sz w:val="22"/>
          <w:szCs w:val="22"/>
          <w:lang w:eastAsia="ar-SA"/>
        </w:rPr>
        <w:t>Wypalenie zawodowe, utrata pracy – wsparcie psychologiczne.</w:t>
      </w:r>
    </w:p>
    <w:p>
      <w:pPr>
        <w:pStyle w:val="ListParagraph"/>
        <w:numPr>
          <w:ilvl w:val="0"/>
          <w:numId w:val="6"/>
        </w:numPr>
        <w:spacing w:lineRule="auto" w:line="259" w:before="0" w:after="23"/>
        <w:ind w:hanging="360" w:start="850"/>
        <w:contextualSpacing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cs="Calibri" w:ascii="Calibri" w:hAnsi="Calibri"/>
          <w:color w:val="000000"/>
          <w:sz w:val="22"/>
          <w:szCs w:val="22"/>
          <w:lang w:eastAsia="ar-SA"/>
        </w:rPr>
        <w:t>Patologie w miejscu pracy – mobbing, pracoholizm.</w:t>
      </w:r>
    </w:p>
    <w:p>
      <w:pPr>
        <w:pStyle w:val="ListParagraph"/>
        <w:spacing w:lineRule="auto" w:line="259" w:before="0" w:after="23"/>
        <w:ind w:start="850"/>
        <w:contextualSpacing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cs="Calibri" w:ascii="Calibri" w:hAnsi="Calibri"/>
          <w:color w:val="000000"/>
          <w:sz w:val="22"/>
          <w:szCs w:val="22"/>
          <w:lang w:eastAsia="ar-SA"/>
        </w:rPr>
      </w:r>
    </w:p>
    <w:p>
      <w:pPr>
        <w:pStyle w:val="Normal"/>
        <w:spacing w:before="0" w:after="22"/>
        <w:ind w:hanging="10" w:start="703"/>
        <w:jc w:val="both"/>
        <w:rPr/>
      </w:pP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jc w:val="both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spacing w:before="0" w:after="24"/>
        <w:ind w:start="491"/>
        <w:rPr>
          <w:szCs w:val="22"/>
        </w:rPr>
      </w:pPr>
      <w:r>
        <w:rPr>
          <w:szCs w:val="22"/>
        </w:rPr>
      </w:r>
    </w:p>
    <w:p>
      <w:pPr>
        <w:pStyle w:val="Normal"/>
        <w:rPr>
          <w:rFonts w:ascii="Calibri" w:hAnsi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-learning</w:t>
      </w:r>
    </w:p>
    <w:p>
      <w:pPr>
        <w:pStyle w:val="Normal"/>
        <w:spacing w:lineRule="auto" w:line="240" w:before="0" w:after="0"/>
        <w:rPr>
          <w:rFonts w:ascii="Calibri" w:hAnsi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2"/>
          <w:szCs w:val="22"/>
        </w:rPr>
        <w:t>1. Zapoznanie z kartą przedmiotu i warunkami zaliczenia</w:t>
      </w:r>
      <w:r>
        <w:rPr>
          <w:rFonts w:cs="Calibri"/>
          <w:iCs/>
          <w:sz w:val="22"/>
          <w:szCs w:val="22"/>
          <w:lang w:eastAsia="ar-SA"/>
        </w:rPr>
        <w:t>.</w:t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cs="Calibri"/>
          <w:iCs/>
          <w:sz w:val="22"/>
          <w:szCs w:val="22"/>
          <w:lang w:eastAsia="ar-SA"/>
        </w:rPr>
        <w:tab/>
        <w:t xml:space="preserve">2. </w:t>
      </w:r>
      <w:r>
        <w:rPr>
          <w:sz w:val="22"/>
          <w:szCs w:val="22"/>
        </w:rPr>
        <w:t>Poznanie podstawowych zagadnień z psychologii pracy – opis stanowiska pracy, zakres obowiązków.</w:t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ab/>
        <w:t>3. Wartość pracy w życiu człowieka.</w:t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ab/>
        <w:t>4. Korzyści/ zagrożenia psychologiczne, społeczne i fizyczne związane z pracą.</w:t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ab/>
        <w:t>5. Zawody które znikają ze świata pracy.</w:t>
      </w:r>
    </w:p>
    <w:p>
      <w:pPr>
        <w:pStyle w:val="Normal"/>
        <w:spacing w:lineRule="auto" w:line="240" w:before="0" w:after="0"/>
        <w:ind w:hanging="10" w:start="577"/>
        <w:rPr>
          <w:rFonts w:ascii="Calibri" w:hAnsi="Calibri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ab/>
        <w:t xml:space="preserve">6. Zawody stosunkowo nowe, które pojawiły się na rynku pracy. </w:t>
      </w:r>
    </w:p>
    <w:p>
      <w:pPr>
        <w:pStyle w:val="Normal"/>
        <w:tabs>
          <w:tab w:val="clear" w:pos="708"/>
          <w:tab w:val="center" w:pos="658" w:leader="none"/>
          <w:tab w:val="center" w:pos="1133" w:leader="none"/>
        </w:tabs>
        <w:spacing w:before="0" w:after="24"/>
        <w:rPr/>
      </w:pPr>
      <w:r>
        <w:rPr/>
      </w:r>
    </w:p>
    <w:p>
      <w:pPr>
        <w:pStyle w:val="Normal"/>
        <w:numPr>
          <w:ilvl w:val="1"/>
          <w:numId w:val="1"/>
        </w:numPr>
        <w:spacing w:lineRule="auto" w:line="269" w:before="0" w:after="0"/>
        <w:ind w:hanging="566" w:start="1118"/>
        <w:rPr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jc w:val="start"/>
        <w:tblInd w:w="313" w:type="dxa"/>
        <w:tblLayout w:type="fixed"/>
        <w:tblCellMar>
          <w:top w:w="47" w:type="dxa"/>
          <w:start w:w="5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1275"/>
        <w:gridCol w:w="6804"/>
        <w:gridCol w:w="1769"/>
      </w:tblGrid>
      <w:tr>
        <w:trPr>
          <w:trHeight w:val="989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Efekty przedmiotowe </w:t>
            </w:r>
          </w:p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Odniesienie do kierunkowych efektów uczenia się</w:t>
            </w:r>
          </w:p>
        </w:tc>
      </w:tr>
      <w:tr>
        <w:trPr>
          <w:trHeight w:val="588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52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wiedzy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suppressAutoHyphens w:val="true"/>
              <w:snapToGrid w:val="false"/>
              <w:spacing w:lineRule="atLeast" w:line="100" w:before="0" w:after="16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iCs/>
                <w:sz w:val="22"/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start="0" w:end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ar-SA"/>
              </w:rPr>
              <w:t>Ma rozszerzoną wiedzę o charakterze psychologii pracy i zna jej osadzenie</w:t>
              <w:br/>
              <w:t>w naukach społecznych.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PSYCH_W04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suppressAutoHyphens w:val="true"/>
              <w:snapToGrid w:val="false"/>
              <w:spacing w:lineRule="atLeast" w:line="100" w:before="0" w:after="16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iCs/>
                <w:sz w:val="22"/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start="0" w:end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ar-SA"/>
              </w:rPr>
              <w:t>Ma rozszerzoną wiedzę o relacjach między pracownikami, pracodawcami</w:t>
              <w:br/>
              <w:t>i innymi czynnikami, które mają znaczenie dla zawodowego funkcjonowania człowieka.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PSYCH_W12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suppressAutoHyphens w:val="true"/>
              <w:snapToGrid w:val="false"/>
              <w:spacing w:lineRule="atLeast" w:line="100" w:before="0" w:after="16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iCs/>
                <w:sz w:val="22"/>
                <w:szCs w:val="22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start="0" w:end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ar-SA"/>
              </w:rPr>
              <w:t>Ma pogłębioną wiedzę dotyczącą psychologicznych aspektów zawodowej działalności człowieka oraz zna psychologiczne zasady wspierania indywidualnej aktywności zawodowej i społecznej.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PSYCH_W11</w:t>
            </w:r>
          </w:p>
        </w:tc>
      </w:tr>
      <w:tr>
        <w:trPr>
          <w:trHeight w:val="590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52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umiejętności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start="0" w:end="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iCs/>
                <w:sz w:val="22"/>
                <w:szCs w:val="22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start="0" w:end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ar-SA"/>
              </w:rPr>
              <w:t xml:space="preserve">Potrafi w sposób prawidłowy wyjaśniać zależności między zagadnieniami związanymi z psychologią pracy. 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ezodstpw"/>
              <w:snapToGrid w:val="false"/>
              <w:spacing w:lineRule="auto" w:line="240" w:before="0" w:after="0"/>
              <w:ind w:start="0" w:end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PSYCH_U01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start="0" w:end="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iCs/>
                <w:sz w:val="22"/>
                <w:szCs w:val="22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start="0" w:end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ar-SA"/>
              </w:rPr>
              <w:t xml:space="preserve">Potrafi wykorzystywać teorie zarówno dotyczące psychologii pracy w celu wyjaśniania zachowań związanych z pracą. Dodatkowo potrafi wykorzystać wybrane narzędzia badawcze do oceny wybranych aspektów związanych </w:t>
              <w:br/>
              <w:t>z psychologią pracy.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ezodstpw"/>
              <w:snapToGrid w:val="false"/>
              <w:spacing w:lineRule="auto" w:line="240" w:before="0" w:after="0"/>
              <w:ind w:start="0" w:end="0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  <w:lang w:eastAsia="pl-PL"/>
              </w:rPr>
            </w:r>
          </w:p>
          <w:p>
            <w:pPr>
              <w:pStyle w:val="Bezodstpw"/>
              <w:snapToGrid w:val="false"/>
              <w:spacing w:lineRule="auto" w:line="240" w:before="0" w:after="0"/>
              <w:ind w:start="0" w:end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PSYCH_U02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ind w:start="0" w:end="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iCs/>
                <w:sz w:val="22"/>
                <w:szCs w:val="22"/>
              </w:rPr>
              <w:t>U03</w:t>
            </w:r>
          </w:p>
        </w:tc>
        <w:tc>
          <w:tcPr>
            <w:tcW w:w="68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start="0" w:end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ar-SA"/>
              </w:rPr>
              <w:t>Posiada pogłębioną umiejętność dotyczącą technik komunikowania się</w:t>
              <w:br/>
              <w:t>w sytuacjach zawodowych.</w:t>
            </w:r>
          </w:p>
        </w:tc>
        <w:tc>
          <w:tcPr>
            <w:tcW w:w="17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ezodstpw"/>
              <w:snapToGrid w:val="false"/>
              <w:spacing w:lineRule="auto" w:line="240" w:before="0" w:after="0"/>
              <w:ind w:start="0" w:end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PSYCH_U09</w:t>
            </w:r>
          </w:p>
        </w:tc>
      </w:tr>
      <w:tr>
        <w:trPr>
          <w:trHeight w:val="588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837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kompetencji społecznych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start="0" w:end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kern w:val="0"/>
                <w:sz w:val="20"/>
                <w:szCs w:val="20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start="0" w:end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ar-SA"/>
              </w:rPr>
              <w:t>Potrafi współtworzyć projekty społeczne, przewidywać skutki społeczne swojej działalności w zawodzie psychologa.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Akapitzlist1"/>
              <w:snapToGrid w:val="false"/>
              <w:spacing w:lineRule="auto" w:line="240" w:before="0" w:after="0"/>
              <w:ind w:hanging="0" w:start="0" w:end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PSYCH_K05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start="0" w:end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kern w:val="0"/>
                <w:sz w:val="20"/>
                <w:szCs w:val="20"/>
              </w:rPr>
              <w:t>K02</w:t>
            </w:r>
          </w:p>
        </w:tc>
        <w:tc>
          <w:tcPr>
            <w:tcW w:w="68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start="0" w:end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ar-SA"/>
              </w:rPr>
              <w:t>Dba o przestrzeganie zasad etyki wykonywania zawodu psychologa pracy.</w:t>
            </w:r>
          </w:p>
        </w:tc>
        <w:tc>
          <w:tcPr>
            <w:tcW w:w="17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Akapitzlist1"/>
              <w:snapToGrid w:val="false"/>
              <w:spacing w:lineRule="auto" w:line="240" w:before="0" w:after="0"/>
              <w:ind w:hanging="0" w:start="0" w:end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eastAsia="pl-PL"/>
              </w:rPr>
              <w:t>PSYCH_K06</w:t>
            </w:r>
          </w:p>
        </w:tc>
      </w:tr>
    </w:tbl>
    <w:p>
      <w:pPr>
        <w:pStyle w:val="Normal"/>
        <w:numPr>
          <w:ilvl w:val="1"/>
          <w:numId w:val="1"/>
        </w:numPr>
        <w:spacing w:lineRule="auto" w:line="269" w:before="0" w:after="127"/>
        <w:ind w:hanging="566" w:start="1118"/>
        <w:rPr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>
      <w:pPr>
        <w:pStyle w:val="Normal"/>
        <w:spacing w:before="0" w:after="22"/>
        <w:ind w:hanging="10" w:start="1286" w:end="1"/>
        <w:jc w:val="center"/>
        <w:rPr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jc w:val="start"/>
        <w:tblInd w:w="316" w:type="dxa"/>
        <w:tblLayout w:type="fixed"/>
        <w:tblCellMar>
          <w:top w:w="48" w:type="dxa"/>
          <w:start w:w="5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1273"/>
        <w:gridCol w:w="1231"/>
        <w:gridCol w:w="1219"/>
        <w:gridCol w:w="1207"/>
        <w:gridCol w:w="1210"/>
        <w:gridCol w:w="1203"/>
        <w:gridCol w:w="1217"/>
        <w:gridCol w:w="1284"/>
      </w:tblGrid>
      <w:tr>
        <w:trPr>
          <w:trHeight w:val="1482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Efekty przedmiotowe</w:t>
            </w:r>
          </w:p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Egzamin pisemny* 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Kolokwium* 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Projekt* 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Praca własna*</w:t>
            </w:r>
          </w:p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(opinia psychologiczna)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Inne </w:t>
            </w:r>
            <w:r>
              <w:rPr>
                <w:b/>
                <w:kern w:val="2"/>
                <w:sz w:val="20"/>
                <w:szCs w:val="24"/>
                <w:lang w:val="pl-PL" w:eastAsia="pl-PL" w:bidi="ar-SA"/>
              </w:rPr>
              <w:t xml:space="preserve">(jakie?)* </w:t>
              <w:br/>
              <w:t xml:space="preserve">prezentacja multimedialna </w:t>
            </w:r>
          </w:p>
        </w:tc>
      </w:tr>
      <w:tr>
        <w:trPr>
          <w:trHeight w:val="24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W03</w:t>
            </w:r>
          </w:p>
        </w:tc>
        <w:tc>
          <w:tcPr>
            <w:tcW w:w="12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U03</w:t>
            </w:r>
          </w:p>
        </w:tc>
        <w:tc>
          <w:tcPr>
            <w:tcW w:w="12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22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start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22" w:hRule="atLeast"/>
        </w:trPr>
        <w:tc>
          <w:tcPr>
            <w:tcW w:w="12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K02</w:t>
            </w:r>
          </w:p>
        </w:tc>
        <w:tc>
          <w:tcPr>
            <w:tcW w:w="12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start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12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</w:tbl>
    <w:p>
      <w:pPr>
        <w:pStyle w:val="Normal"/>
        <w:spacing w:before="0" w:after="22"/>
        <w:ind w:hanging="10" w:start="1286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10069" w:type="dxa"/>
        <w:jc w:val="start"/>
        <w:tblInd w:w="2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164"/>
        <w:gridCol w:w="425"/>
        <w:gridCol w:w="425"/>
        <w:gridCol w:w="426"/>
        <w:gridCol w:w="425"/>
        <w:gridCol w:w="425"/>
        <w:gridCol w:w="427"/>
        <w:gridCol w:w="426"/>
        <w:gridCol w:w="387"/>
        <w:gridCol w:w="463"/>
        <w:gridCol w:w="425"/>
        <w:gridCol w:w="426"/>
        <w:gridCol w:w="423"/>
        <w:gridCol w:w="398"/>
        <w:gridCol w:w="426"/>
        <w:gridCol w:w="425"/>
        <w:gridCol w:w="427"/>
        <w:gridCol w:w="425"/>
        <w:gridCol w:w="426"/>
        <w:gridCol w:w="425"/>
        <w:gridCol w:w="425"/>
        <w:gridCol w:w="425"/>
      </w:tblGrid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8890" distB="8890" distL="5080" distR="4445" simplePos="0" relativeHeight="2" behindDoc="0" locked="0" layoutInCell="1" allowOverlap="1" wp14:anchorId="3BCAED5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5080" t="8890" r="4445" b="8890"/>
                      <wp:wrapNone/>
                      <wp:docPr id="1" name="Łącznik prosty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43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5608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25pt,1.15pt" to="50.2pt,28.1pt" stroked="t" o:allowincell="t" style="position:absolute" wp14:anchorId="3BCAED55">
                      <v:stroke color="#156082" weight="190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 xml:space="preserve">               </w: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1:</w:t>
            </w:r>
          </w:p>
          <w:p>
            <w:pPr>
              <w:pStyle w:val="Normal"/>
              <w:widowControl/>
              <w:suppressAutoHyphens w:val="true"/>
              <w:spacing w:before="0" w:after="2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2: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38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E-L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W03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U03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K02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0"/>
        </w:rPr>
        <w:t xml:space="preserve"> </w:t>
      </w:r>
    </w:p>
    <w:p>
      <w:pPr>
        <w:pStyle w:val="Normal"/>
        <w:numPr>
          <w:ilvl w:val="1"/>
          <w:numId w:val="1"/>
        </w:numPr>
        <w:spacing w:lineRule="auto" w:line="269" w:before="0" w:after="131"/>
        <w:ind w:hanging="566" w:start="1118"/>
        <w:rPr/>
      </w:pPr>
      <w:r>
        <w:rPr>
          <w:b/>
          <w:sz w:val="24"/>
        </w:rPr>
        <w:t xml:space="preserve">Kryteria oceny stopnia osiągnięcia efektów uczenia się </w:t>
      </w:r>
    </w:p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Forma zajęć: </w:t>
      </w:r>
    </w:p>
    <w:p>
      <w:pPr>
        <w:pStyle w:val="Normal"/>
        <w:spacing w:before="0" w:after="22"/>
        <w:ind w:hanging="10" w:start="322"/>
        <w:rPr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jc w:val="start"/>
        <w:tblInd w:w="314" w:type="dxa"/>
        <w:tblLayout w:type="fixed"/>
        <w:tblCellMar>
          <w:top w:w="48" w:type="dxa"/>
          <w:start w:w="108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961"/>
        <w:gridCol w:w="8881"/>
      </w:tblGrid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Ocena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Kryterium oceny 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3,0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/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rFonts w:cs="Calibri"/>
                <w:bCs/>
                <w:color w:val="000000"/>
                <w:kern w:val="2"/>
                <w:sz w:val="20"/>
                <w:szCs w:val="20"/>
                <w:lang w:val="pl-PL" w:eastAsia="pl-PL" w:bidi="ar-SA"/>
              </w:rPr>
              <w:t>min. 50 % poprawnych odpowiedzi z kolokwium zaliczeniowego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3,5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/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rFonts w:cs="Calibri"/>
                <w:bCs/>
                <w:color w:val="000000"/>
                <w:kern w:val="2"/>
                <w:sz w:val="20"/>
                <w:szCs w:val="20"/>
                <w:lang w:val="pl-PL" w:eastAsia="pl-PL" w:bidi="ar-SA"/>
              </w:rPr>
              <w:t>min. 61 % poprawnych odpowiedzi z kolokwium zaliczeniowego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4,0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/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rFonts w:cs="Calibri"/>
                <w:bCs/>
                <w:color w:val="000000"/>
                <w:kern w:val="2"/>
                <w:sz w:val="20"/>
                <w:szCs w:val="20"/>
                <w:lang w:val="pl-PL" w:eastAsia="pl-PL" w:bidi="ar-SA"/>
              </w:rPr>
              <w:t>min. 71 % poprawnych odpowiedzi z kolokwium zaliczeniowego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4,5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/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rFonts w:cs="Calibri"/>
                <w:bCs/>
                <w:color w:val="000000"/>
                <w:kern w:val="2"/>
                <w:sz w:val="20"/>
                <w:szCs w:val="20"/>
                <w:lang w:val="pl-PL" w:eastAsia="pl-PL" w:bidi="ar-SA"/>
              </w:rPr>
              <w:t>min. 81 % poprawnych odpowiedzi z kolokwium zaliczeniowego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5,0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/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rFonts w:cs="Calibri"/>
                <w:bCs/>
                <w:color w:val="000000"/>
                <w:kern w:val="2"/>
                <w:sz w:val="20"/>
                <w:szCs w:val="20"/>
                <w:lang w:val="pl-PL" w:eastAsia="pl-PL" w:bidi="ar-SA"/>
              </w:rPr>
              <w:t>min. 91 % poprawnych odpowiedzi z kolokwium zaliczeniowego</w:t>
            </w:r>
          </w:p>
        </w:tc>
      </w:tr>
    </w:tbl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Forma zajęć: </w:t>
      </w:r>
    </w:p>
    <w:p>
      <w:pPr>
        <w:pStyle w:val="Normal"/>
        <w:spacing w:before="0" w:after="22"/>
        <w:ind w:hanging="10" w:start="236"/>
        <w:rPr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jc w:val="start"/>
        <w:tblInd w:w="324" w:type="dxa"/>
        <w:tblLayout w:type="fixed"/>
        <w:tblCellMar>
          <w:top w:w="48" w:type="dxa"/>
          <w:start w:w="108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953"/>
        <w:gridCol w:w="8873"/>
      </w:tblGrid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2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6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Kryterium oceny 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bCs/>
                <w:color w:val="000000"/>
                <w:kern w:val="2"/>
                <w:sz w:val="20"/>
                <w:szCs w:val="20"/>
                <w:lang w:val="pl-PL" w:eastAsia="pl-PL" w:bidi="ar-SA"/>
              </w:rPr>
              <w:t>min. 50 % punktów z napisanej opinii i aktywność na zajęciach</w:t>
            </w:r>
            <w:r>
              <w:rPr>
                <w:color w:val="auto"/>
                <w:kern w:val="2"/>
                <w:sz w:val="20"/>
                <w:szCs w:val="20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bCs/>
                <w:color w:val="000000"/>
                <w:kern w:val="2"/>
                <w:sz w:val="20"/>
                <w:szCs w:val="20"/>
                <w:lang w:val="pl-PL" w:eastAsia="pl-PL" w:bidi="ar-SA"/>
              </w:rPr>
              <w:t>min. 61 % punktów z napisanej opinii i aktywność na zajęciach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bCs/>
                <w:color w:val="000000"/>
                <w:kern w:val="2"/>
                <w:sz w:val="20"/>
                <w:szCs w:val="20"/>
                <w:lang w:val="pl-PL" w:eastAsia="pl-PL" w:bidi="ar-SA"/>
              </w:rPr>
              <w:t>min. 71 % punktów z napisanej opinii i aktywność na zajęciach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bCs/>
                <w:color w:val="000000"/>
                <w:kern w:val="2"/>
                <w:sz w:val="20"/>
                <w:szCs w:val="20"/>
                <w:lang w:val="pl-PL" w:eastAsia="pl-PL" w:bidi="ar-SA"/>
              </w:rPr>
              <w:t>min. 81 % punktów z napisanej opinii i aktywność na zajęciach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bCs/>
                <w:color w:val="000000"/>
                <w:kern w:val="2"/>
                <w:sz w:val="20"/>
                <w:szCs w:val="20"/>
                <w:lang w:val="pl-PL" w:eastAsia="pl-PL" w:bidi="ar-SA"/>
              </w:rPr>
              <w:t>min. 91 % punktów z napisanej opinii i aktywność na zajęciach</w:t>
            </w:r>
          </w:p>
        </w:tc>
      </w:tr>
    </w:tbl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Forma zajęć: </w:t>
      </w:r>
    </w:p>
    <w:p>
      <w:pPr>
        <w:pStyle w:val="Normal"/>
        <w:spacing w:before="0" w:after="0"/>
        <w:jc w:val="center"/>
        <w:rPr/>
      </w:pPr>
      <w:r>
        <w:rPr>
          <w:b/>
          <w:sz w:val="24"/>
        </w:rPr>
        <w:t xml:space="preserve">E-learning (Projekt)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jc w:val="start"/>
        <w:tblInd w:w="322" w:type="dxa"/>
        <w:tblLayout w:type="fixed"/>
        <w:tblCellMar>
          <w:top w:w="48" w:type="dxa"/>
          <w:start w:w="108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956"/>
        <w:gridCol w:w="8874"/>
      </w:tblGrid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Kryterium oceny </w:t>
            </w:r>
          </w:p>
        </w:tc>
      </w:tr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ZAL</w:t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m</w:t>
            </w:r>
            <w:r>
              <w:rPr>
                <w:rFonts w:cs="Calibri"/>
                <w:b w:val="false"/>
                <w:bCs w:val="false"/>
                <w:color w:val="000000"/>
                <w:kern w:val="2"/>
                <w:sz w:val="20"/>
                <w:szCs w:val="20"/>
                <w:lang w:val="pl-PL" w:eastAsia="pl-PL" w:bidi="ar-SA"/>
              </w:rPr>
              <w:t>in. 50% punktów ze sporządzonego projektu grupowego</w:t>
            </w:r>
          </w:p>
        </w:tc>
      </w:tr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</w:tr>
      <w:tr>
        <w:trPr>
          <w:trHeight w:val="305" w:hRule="atLeast"/>
        </w:trPr>
        <w:tc>
          <w:tcPr>
            <w:tcW w:w="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8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jc w:val="start"/>
        <w:tblInd w:w="313" w:type="dxa"/>
        <w:tblLayout w:type="fixed"/>
        <w:tblCellMar>
          <w:top w:w="47" w:type="dxa"/>
          <w:start w:w="112" w:type="dxa"/>
          <w:bottom w:w="0" w:type="dxa"/>
          <w:end w:w="97" w:type="dxa"/>
        </w:tblCellMar>
        <w:tblLook w:val="04a0" w:firstRow="1" w:noVBand="1" w:lastRow="0" w:firstColumn="1" w:lastColumn="0" w:noHBand="0"/>
      </w:tblPr>
      <w:tblGrid>
        <w:gridCol w:w="5501"/>
        <w:gridCol w:w="2173"/>
        <w:gridCol w:w="2171"/>
      </w:tblGrid>
      <w:tr>
        <w:trPr>
          <w:trHeight w:val="600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1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Kategoria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Obciążenie studenta: studia niestacjonarne </w:t>
            </w:r>
          </w:p>
        </w:tc>
      </w:tr>
      <w:tr>
        <w:trPr>
          <w:trHeight w:val="59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1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LICZBA GODZIN REALIZOWANYCH PRZY BEZPOŚREDNIM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30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15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Udział w ćwiczeniach*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15</w:t>
            </w:r>
          </w:p>
        </w:tc>
      </w:tr>
      <w:tr>
        <w:trPr>
          <w:trHeight w:val="418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end="79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>E-learning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598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17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SAMODZIELNA PRACA STUDENTA (GODZINY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70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7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start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15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ćwiczeń*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kolokwium zaliczeniowego*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Opracowanie prezentacji multimedialnej 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>Przygotowanie opinii psychologicznej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5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>Opracowanie e-learning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- </w:t>
            </w:r>
          </w:p>
        </w:tc>
      </w:tr>
      <w:tr>
        <w:trPr>
          <w:trHeight w:val="304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100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100</w:t>
            </w:r>
          </w:p>
        </w:tc>
      </w:tr>
      <w:tr>
        <w:trPr>
          <w:trHeight w:val="304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4</w:t>
            </w:r>
          </w:p>
        </w:tc>
      </w:tr>
    </w:tbl>
    <w:p>
      <w:pPr>
        <w:pStyle w:val="Normal"/>
        <w:spacing w:before="0" w:after="0"/>
        <w:ind w:start="254"/>
        <w:rPr/>
      </w:pPr>
      <w:r>
        <w:rPr>
          <w:b/>
          <w:sz w:val="20"/>
        </w:rPr>
        <w:t xml:space="preserve">*niepotrzebne usunąć </w:t>
      </w:r>
    </w:p>
    <w:p>
      <w:pPr>
        <w:pStyle w:val="Normal"/>
        <w:spacing w:before="0" w:after="602"/>
        <w:ind w:start="319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602"/>
        <w:ind w:start="319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602"/>
        <w:ind w:start="319"/>
        <w:rPr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>
      <w:pPr>
        <w:pStyle w:val="Normal"/>
        <w:spacing w:before="0" w:after="0"/>
        <w:ind w:end="278"/>
        <w:jc w:val="end"/>
        <w:rPr/>
      </w:pPr>
      <w:r>
        <w:rPr>
          <w:sz w:val="21"/>
        </w:rPr>
        <w:t>…………………………………………………………………………………………………………………………………………</w:t>
      </w:r>
      <w:r>
        <w:rPr>
          <w:sz w:val="21"/>
        </w:rPr>
        <w:t xml:space="preserve">.. </w:t>
      </w:r>
    </w:p>
    <w:sectPr>
      <w:type w:val="nextPage"/>
      <w:pgSz w:w="11906" w:h="16838"/>
      <w:pgMar w:left="720" w:right="716" w:gutter="0" w:header="0" w:top="768" w:footer="0" w:bottom="75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ptos Display">
    <w:charset w:val="ee" w:characterSet="windows-1250"/>
    <w:family w:val="roman"/>
    <w:pitch w:val="variable"/>
  </w:font>
  <w:font w:name="OpenSymbol">
    <w:altName w:val="Arial Unicode MS"/>
    <w:charset w:val="02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 Unicode MS">
    <w:charset w:val="ee" w:characterSet="windows-1250"/>
    <w:family w:val="roman"/>
    <w:pitch w:val="variable"/>
  </w:font>
  <w:font w:name="Aptos">
    <w:charset w:val="ee" w:characterSet="windows-1250"/>
    <w:family w:val="swiss"/>
    <w:pitch w:val="variable"/>
  </w:font>
  <w:font w:name="Calibri">
    <w:charset w:val="01"/>
    <w:family w:val="swiss"/>
    <w:pitch w:val="variable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850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18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bullet"/>
      <w:lvlText w:val="•"/>
      <w:lvlJc w:val="start"/>
      <w:pPr>
        <w:tabs>
          <w:tab w:val="num" w:pos="0"/>
        </w:tabs>
        <w:ind w:start="979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136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08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80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352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424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496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upperLetter"/>
      <w:lvlText w:val="%2."/>
      <w:lvlJc w:val="start"/>
      <w:pPr>
        <w:tabs>
          <w:tab w:val="num" w:pos="0"/>
        </w:tabs>
        <w:ind w:start="0" w:hanging="0"/>
      </w:pPr>
      <w:rPr>
        <w:rFonts w:ascii="Times New Roman" w:hAnsi="Times New Roman" w:eastAsia="Times New Roman" w:cs="Times New Roman"/>
        <w:b/>
        <w:bCs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sz w:val="19"/>
        <w:szCs w:val="19"/>
        <w:u w:val="none"/>
        <w:lang w:val="pl-PL"/>
      </w:rPr>
    </w:lvl>
    <w:lvl w:ilvl="2">
      <w:start w:val="1"/>
      <w:numFmt w:val="upperLetter"/>
      <w:lvlText w:val="%3."/>
      <w:lvlJc w:val="start"/>
      <w:pPr>
        <w:tabs>
          <w:tab w:val="num" w:pos="0"/>
        </w:tabs>
        <w:ind w:start="0" w:hanging="0"/>
      </w:pPr>
      <w:rPr>
        <w:rFonts w:ascii="Times New Roman" w:hAnsi="Times New Roman" w:eastAsia="Times New Roman" w:cs="Times New Roman"/>
        <w:b/>
        <w:bCs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sz w:val="19"/>
        <w:szCs w:val="19"/>
        <w:u w:val="none"/>
        <w:lang w:val="pl-PL"/>
      </w:rPr>
    </w:lvl>
    <w:lvl w:ilvl="3">
      <w:start w:val="1"/>
      <w:numFmt w:val="decimal"/>
      <w:lvlText w:val="(%4)"/>
      <w:lvlJc w:val="start"/>
      <w:pPr>
        <w:tabs>
          <w:tab w:val="num" w:pos="0"/>
        </w:tabs>
        <w:ind w:start="0" w:hanging="0"/>
      </w:pPr>
      <w:rPr>
        <w:rFonts w:ascii="Times New Roman" w:hAnsi="Times New Roman" w:eastAsia="Times New Roman" w:cs="Times New Roman"/>
        <w:b/>
        <w:bCs/>
        <w:i w:val="false"/>
        <w:iCs w:val="false"/>
        <w:caps w:val="false"/>
        <w:smallCaps w:val="false"/>
        <w:strike w:val="false"/>
        <w:dstrike w:val="false"/>
        <w:color w:val="0000FF"/>
        <w:spacing w:val="0"/>
        <w:w w:val="100"/>
        <w:sz w:val="21"/>
        <w:szCs w:val="21"/>
        <w:u w:val="none"/>
        <w:lang w:val="pl-PL"/>
      </w:rPr>
    </w:lvl>
    <w:lvl w:ilvl="4">
      <w:start w:val="1"/>
      <w:numFmt w:val="lowerLetter"/>
      <w:lvlText w:val="%5)"/>
      <w:lvlJc w:val="start"/>
      <w:pPr>
        <w:tabs>
          <w:tab w:val="num" w:pos="0"/>
        </w:tabs>
        <w:ind w:start="0" w:hanging="0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sz w:val="21"/>
        <w:szCs w:val="21"/>
        <w:u w:val="none"/>
        <w:lang w:val="pl-PL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1053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73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93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13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33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53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73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93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13" w:hanging="18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69"/>
        </w:tabs>
        <w:ind w:start="106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429"/>
        </w:tabs>
        <w:ind w:start="142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789"/>
        </w:tabs>
        <w:ind w:start="178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149"/>
        </w:tabs>
        <w:ind w:start="214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509"/>
        </w:tabs>
        <w:ind w:start="250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869"/>
        </w:tabs>
        <w:ind w:start="286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229"/>
        </w:tabs>
        <w:ind w:start="322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589"/>
        </w:tabs>
        <w:ind w:start="358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949"/>
        </w:tabs>
        <w:ind w:start="3949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2"/>
      <w:sz w:val="22"/>
      <w:szCs w:val="24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314"/>
      <w:ind w:end="7"/>
      <w:jc w:val="center"/>
      <w:outlineLvl w:val="0"/>
    </w:pPr>
    <w:rPr>
      <w:rFonts w:ascii="Calibri" w:hAnsi="Calibri" w:eastAsia="Calibri" w:cs="Calibri"/>
      <w:b/>
      <w:color w:val="000000"/>
      <w:kern w:val="2"/>
      <w:sz w:val="32"/>
      <w:szCs w:val="24"/>
      <w:lang w:val="pl-PL" w:eastAsia="pl-PL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Aptos Display" w:hAnsi="Aptos Display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Calibri" w:hAnsi="Calibri" w:eastAsia="Calibri" w:cs="Calibri"/>
      <w:b/>
      <w:color w:val="000000"/>
      <w:sz w:val="32"/>
    </w:rPr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41360"/>
    <w:pPr>
      <w:spacing w:lineRule="auto" w:line="240" w:before="0" w:after="0"/>
      <w:ind w:start="720"/>
      <w:contextualSpacing/>
    </w:pPr>
    <w:rPr>
      <w:rFonts w:ascii="Arial Unicode MS" w:hAnsi="Arial Unicode MS" w:eastAsia="Arial Unicode MS" w:cs="Arial Unicode MS"/>
      <w:kern w:val="0"/>
      <w:sz w:val="24"/>
      <w:lang w:val="pl-PL"/>
      <w14:ligatures w14:val="none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Styl1">
    <w:name w:val="Styl1"/>
    <w:basedOn w:val="Heading3"/>
    <w:qFormat/>
    <w:pPr/>
    <w:rPr>
      <w:rFonts w:ascii="Calibri" w:hAnsi="Calibri"/>
      <w:i/>
      <w:color w:val="auto"/>
    </w:rPr>
  </w:style>
  <w:style w:type="paragraph" w:styleId="TableParagraph">
    <w:name w:val="Table Paragraph"/>
    <w:basedOn w:val="Normal"/>
    <w:qFormat/>
    <w:pPr/>
    <w:rPr/>
  </w:style>
  <w:style w:type="paragraph" w:styleId="Akapitzlist">
    <w:name w:val="Akapit z listą"/>
    <w:basedOn w:val="Normal"/>
    <w:qFormat/>
    <w:pPr>
      <w:suppressAutoHyphens w:val="true"/>
      <w:ind w:hanging="0" w:start="708" w:end="0"/>
    </w:pPr>
    <w:rPr>
      <w:lang w:val="pl-PL"/>
    </w:rPr>
  </w:style>
  <w:style w:type="paragraph" w:styleId="Bezodstpw">
    <w:name w:val="Bez odstępów"/>
    <w:qFormat/>
    <w:pPr>
      <w:widowControl/>
      <w:suppressAutoHyphens w:val="true"/>
      <w:bidi w:val="0"/>
      <w:spacing w:lineRule="auto" w:line="278" w:before="0" w:after="0"/>
      <w:jc w:val="start"/>
    </w:pPr>
    <w:rPr>
      <w:rFonts w:ascii="Aptos" w:hAnsi="Aptos" w:eastAsia="Arial" w:cs="Calibri" w:ascii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Akapitzlist1">
    <w:name w:val="Akapit z listą1"/>
    <w:basedOn w:val="Normal"/>
    <w:qFormat/>
    <w:pPr>
      <w:suppressAutoHyphens w:val="true"/>
      <w:ind w:hanging="0" w:start="720" w:end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LibreOffice/26.2.4.2$Windows_X86_64 LibreOffice_project/0229ac93fcf0d7cbc6376066c6f35021cef002dc</Application>
  <AppVersion>15.0000</AppVersion>
  <Pages>5</Pages>
  <Words>1171</Words>
  <Characters>7267</Characters>
  <CharactersWithSpaces>8251</CharactersWithSpaces>
  <Paragraphs>326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2026-02-09T10:15:00Z</dcterms:created>
  <dc:creator>Rektor UJK</dc:creator>
  <dc:description/>
  <cp:keywords>Zarządzenie nr 189-2025 Budowa programu studiów Załącznik nr 4</cp:keywords>
  <dc:language>pl-PL</dc:language>
  <cp:lastModifiedBy/>
  <dcterms:modified xsi:type="dcterms:W3CDTF">2026-06-28T15:00:53Z</dcterms:modified>
  <cp:revision>9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