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889" w:hanging="6889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360" w:line="276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KARTA PRZEDMIOTU (ZAJĘĆ)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</w:tabs>
        <w:spacing w:after="240" w:before="240" w:line="276" w:lineRule="auto"/>
        <w:ind w:left="4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przedmiotu (zajęć):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0313.3.PSY.B28.Pro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276" w:lineRule="auto"/>
        <w:ind w:firstLine="426"/>
        <w:rPr/>
      </w:pPr>
      <w:bookmarkStart w:colFirst="0" w:colLast="0" w:name="_sh7t7sv3uiq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Nazwa przedmiotu (zajęć) w języku polskim: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Psychologia rodziny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0" w:firstLine="426"/>
        <w:jc w:val="left"/>
        <w:rPr>
          <w:rFonts w:ascii="Calibri" w:cs="Calibri" w:eastAsia="Calibri" w:hAnsi="Calibri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przedmiotu (zajęć) w języku angielskim: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numPr>
          <w:ilvl w:val="0"/>
          <w:numId w:val="6"/>
        </w:numPr>
        <w:shd w:fill="auto" w:val="clear"/>
        <w:spacing w:after="120" w:before="240" w:line="276" w:lineRule="auto"/>
        <w:ind w:left="845" w:right="544" w:hanging="35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Usytuowanie przedmiotu (zajęć) w systemie studiów</w:t>
      </w:r>
    </w:p>
    <w:tbl>
      <w:tblPr>
        <w:tblStyle w:val="Table1"/>
        <w:tblW w:w="9747.0" w:type="dxa"/>
        <w:jc w:val="center"/>
        <w:tblLayout w:type="fixed"/>
        <w:tblLook w:val="0000"/>
      </w:tblPr>
      <w:tblGrid>
        <w:gridCol w:w="4739"/>
        <w:gridCol w:w="5008"/>
        <w:tblGridChange w:id="0">
          <w:tblGrid>
            <w:gridCol w:w="4739"/>
            <w:gridCol w:w="5008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Kierunek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Psychologia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Stacjonarne/niestacjonarne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Poziom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Jednolite magisterskie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Profil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Ogólnoakademicki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przygotowująca kartę przedmiotu (zajęć)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dr Małgorzata Weryszko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malgorzata.weryszko@ujk.edu.pl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numPr>
          <w:ilvl w:val="0"/>
          <w:numId w:val="6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Ogólna charakterystyka przedmiotu (zajęć)</w:t>
      </w:r>
    </w:p>
    <w:tbl>
      <w:tblPr>
        <w:tblStyle w:val="Table2"/>
        <w:tblW w:w="9747.0" w:type="dxa"/>
        <w:jc w:val="center"/>
        <w:tblLayout w:type="fixed"/>
        <w:tblLook w:val="0000"/>
      </w:tblPr>
      <w:tblGrid>
        <w:gridCol w:w="3467"/>
        <w:gridCol w:w="6280"/>
        <w:tblGridChange w:id="0">
          <w:tblGrid>
            <w:gridCol w:w="3467"/>
            <w:gridCol w:w="62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7" w:right="0" w:hanging="35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wykładowy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Język polski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Wymagania wstępne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brak</w:t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numPr>
          <w:ilvl w:val="0"/>
          <w:numId w:val="6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Szczegółowa charakterystyka przedmiotu (zajęć)</w:t>
      </w:r>
    </w:p>
    <w:tbl>
      <w:tblPr>
        <w:tblStyle w:val="Table3"/>
        <w:tblW w:w="9746.0" w:type="dxa"/>
        <w:jc w:val="center"/>
        <w:tblLayout w:type="fixed"/>
        <w:tblLook w:val="0000"/>
      </w:tblPr>
      <w:tblGrid>
        <w:gridCol w:w="3464"/>
        <w:gridCol w:w="6282"/>
        <w:tblGridChange w:id="0">
          <w:tblGrid>
            <w:gridCol w:w="3464"/>
            <w:gridCol w:w="628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zajęć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1"/>
              <w:tabs>
                <w:tab w:val="left" w:leader="none" w:pos="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Wykład, ćwiczenia,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e-learning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Miejsce realizacji zajęć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Pomieszczenia dydaktyczne UJK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zaliczenia zajęć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Egzamin (w); zaliczenie z oceną (ćw.); (e-learning) 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Metody dydaktyczne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Wykład: wykład informacyjny (WI); wykład problemowy (WP);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Ćwiczenia: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dyskusja wielokrotna (grupowa) (DG), dyskusja – burza mózgów (BM), metoda symulacyjna (MSM), warsztaty dydaktyczne(WD), film (FL).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3.5.a. Wykaz literatury podstawowej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3"/>
              </w:numPr>
              <w:tabs>
                <w:tab w:val="left" w:leader="none" w:pos="317"/>
              </w:tabs>
              <w:ind w:left="107.71653543307087" w:firstLine="283.46456692913387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Braun-Gałkowska M. (1991).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Metody badania systemu rodzinnego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. KUL.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3"/>
              </w:numPr>
              <w:tabs>
                <w:tab w:val="left" w:leader="none" w:pos="317"/>
              </w:tabs>
              <w:ind w:left="107.71653543307087" w:firstLine="283.46456692913387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Field D. (1996).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Osobowości rodzinne.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 Logos.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3"/>
              </w:numPr>
              <w:tabs>
                <w:tab w:val="left" w:leader="none" w:pos="317"/>
              </w:tabs>
              <w:ind w:left="107.71653543307087" w:firstLine="283.46456692913387"/>
              <w:jc w:val="both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Janicka I., Liberska H. (2014).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Psychologia rodziny.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PWN.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numPr>
                <w:ilvl w:val="0"/>
                <w:numId w:val="3"/>
              </w:numPr>
              <w:tabs>
                <w:tab w:val="left" w:leader="none" w:pos="317"/>
              </w:tabs>
              <w:ind w:left="107.71653543307087" w:firstLine="283.46456692913387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Plopa M. (2005).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Psychologia rodziny: teoria i badania.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 Impuls.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3"/>
              </w:numPr>
              <w:tabs>
                <w:tab w:val="left" w:leader="none" w:pos="317"/>
              </w:tabs>
              <w:ind w:left="107.71653543307087" w:firstLine="283.46456692913387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Plopa M. (2008).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Więzi w małżeństwie i rodzinie.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Metody badań.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Impuls.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3"/>
              </w:numPr>
              <w:tabs>
                <w:tab w:val="left" w:leader="none" w:pos="317"/>
              </w:tabs>
              <w:ind w:left="107.71653543307087" w:firstLine="283.46456692913387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Senko T. (2017).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Psychodiagnoza i psychoterapia rodziny.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Addendium.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3.5.b. Wykaz literatury uzupełniającej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numPr>
                <w:ilvl w:val="0"/>
                <w:numId w:val="5"/>
              </w:numPr>
              <w:ind w:left="107.71653543307087" w:firstLine="283.46456692913387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Braun-Gałkowska M. (1990).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Psychologia domowa.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 Wydawnictwo Naukowe Akademii IGNATIANUM w Krakowie.</w:t>
            </w:r>
          </w:p>
          <w:p w:rsidR="00000000" w:rsidDel="00000000" w:rsidP="00000000" w:rsidRDefault="00000000" w:rsidRPr="00000000" w14:paraId="0000002B">
            <w:pPr>
              <w:widowControl w:val="1"/>
              <w:numPr>
                <w:ilvl w:val="0"/>
                <w:numId w:val="5"/>
              </w:numPr>
              <w:ind w:left="107.71653543307087" w:firstLine="283.46456692913387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De Barbaro B. (1999).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Wprowadzenie do systemowego rozumienia rodziny.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 Wydawnictwo UJ.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numPr>
                <w:ilvl w:val="0"/>
                <w:numId w:val="5"/>
              </w:numPr>
              <w:ind w:left="107.71653543307087" w:firstLine="283.46456692913387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Frydrychowicz A. (1996).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Rysunek rodziny. Projekcyjna metoda badania stosunków rodzinnych.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CMPPP MEN.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5"/>
              </w:numPr>
              <w:ind w:left="107.71653543307087" w:firstLine="283.46456692913387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Fiese, B. (red.) (2018).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The Handbook of Contemporary Family Psychology.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APA Books.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5"/>
              </w:numPr>
              <w:ind w:left="107.71653543307087" w:firstLine="283.46456692913387"/>
              <w:jc w:val="both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Margasiński A. (2009).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a"/>
                <w:rtl w:val="0"/>
              </w:rPr>
              <w:t xml:space="preserve">SOR – Skale Oceny Rodziny. Polska adaptacja FACES IV Davida Olsona. Podręcznik.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 Pracownia Testów Psychologicznych PTP.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numPr>
          <w:ilvl w:val="0"/>
          <w:numId w:val="6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Cele, treści i efekty uczenia się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przedmiotu (zajęć) (z uwzględnieniem formy zajęć)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Wykład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C1.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Wprowadzenie w tematykę psychologicznych aspektów rodziny ze szczególnym uwzględnieniem systemowego rozumienia.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C2.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Przygotowanie studentów do rozwiązywania problemów w kontekście rodziny.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C3.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Kształtowanie postawy wspierania i poszukiwania zasobów środowiska rodzinnego.</w:t>
      </w:r>
    </w:p>
    <w:p w:rsidR="00000000" w:rsidDel="00000000" w:rsidP="00000000" w:rsidRDefault="00000000" w:rsidRPr="00000000" w14:paraId="00000035">
      <w:pPr>
        <w:widowControl w:val="1"/>
        <w:ind w:left="720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Ćwiczenia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C1.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Zapoznanie studentów z różnymi typami rodzin i zasadami ich funkcjonowania.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C2.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Przygotowanie studentów do sporządzania diagnozy środowiska rodzinnego na potrzeby różnych instytucji.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C3.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Rozwijanie postawy współpracującej z członkami rodziny w procesie diagnostycznym czy interwencyjnym.</w:t>
      </w:r>
    </w:p>
    <w:p w:rsidR="00000000" w:rsidDel="00000000" w:rsidP="00000000" w:rsidRDefault="00000000" w:rsidRPr="00000000" w14:paraId="0000003A">
      <w:pPr>
        <w:widowControl w:val="1"/>
        <w:ind w:left="720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E-learning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C1.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Zapoznanie studentów z problematyką dotyczącą podsystemu małżeńskiego.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programowe (z uwzględnieniem formy zajęć)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2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Wykład</w:t>
      </w:r>
      <w:r w:rsidDel="00000000" w:rsidR="00000000" w:rsidRPr="00000000">
        <w:rPr>
          <w:rtl w:val="0"/>
        </w:rPr>
      </w:r>
    </w:p>
    <w:tbl>
      <w:tblPr>
        <w:tblStyle w:val="Table4"/>
        <w:tblW w:w="8473.0" w:type="dxa"/>
        <w:jc w:val="left"/>
        <w:tblLayout w:type="fixed"/>
        <w:tblLook w:val="0000"/>
      </w:tblPr>
      <w:tblGrid>
        <w:gridCol w:w="8473"/>
        <w:tblGridChange w:id="0">
          <w:tblGrid>
            <w:gridCol w:w="8473"/>
          </w:tblGrid>
        </w:tblGridChange>
      </w:tblGrid>
      <w:tr>
        <w:trPr>
          <w:cantSplit w:val="0"/>
          <w:trHeight w:val="338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Zapoznanie z kartą przedmiotu i warunkami zaliczenia.</w:t>
            </w:r>
          </w:p>
          <w:p w:rsidR="00000000" w:rsidDel="00000000" w:rsidP="00000000" w:rsidRDefault="00000000" w:rsidRPr="00000000" w14:paraId="00000042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Przedmiot psychologii rodziny i jej związek z innymi działami psychologii, wkład głównych kierunków psychologicznych w rozwój psychologii małżeństwa i rodziny.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Podstawowe ujęcia małżeństwa i rodziny w psychologii - rys historyczny.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Postawy rodzicielskie: definicje postaw rodzicielskich, główne typologie, charakterystyka wybranych postaw, konsekwencje negatywnych postaw rodzicielskich.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Podstawowe metody do badania postaw rodziców.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Systemowa koncepcja rodziny: całościowość, cyrkularność, ekwifinalizm, ekwipotencjalność, homeostaza.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Podsystemy i granice w systemie rodzinnym.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Modele całościowe funkcjonowania rodziny.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Metody badania systemów rodzinnych projekcyjne i kwestionariuszowe.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Wybrane problemy rodziny dysfunkcjonalnej: rodzina z problemem alkoholowym, zespół współuzależnienia, rola rodziny w podtrzymywaniu uzależnienia, zachowanie dzieci w rodzinie alkoholowej, DDA.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Choroba w rodzinie – cechy rodzin psychosomatycznych.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Model diagnozy środowiska rodzinnego.</w:t>
            </w:r>
          </w:p>
        </w:tc>
      </w:tr>
    </w:tbl>
    <w:p w:rsidR="00000000" w:rsidDel="00000000" w:rsidP="00000000" w:rsidRDefault="00000000" w:rsidRPr="00000000" w14:paraId="0000004D">
      <w:pPr>
        <w:widowControl w:val="1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Ćwiczenia</w:t>
      </w:r>
      <w:r w:rsidDel="00000000" w:rsidR="00000000" w:rsidRPr="00000000">
        <w:rPr>
          <w:rtl w:val="0"/>
        </w:rPr>
      </w:r>
    </w:p>
    <w:tbl>
      <w:tblPr>
        <w:tblStyle w:val="Table5"/>
        <w:tblW w:w="9636.0" w:type="dxa"/>
        <w:jc w:val="left"/>
        <w:tblLayout w:type="fixed"/>
        <w:tblLook w:val="00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rHeight w:val="153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Zapoznanie z kartą przedmiotu i wymaganiami w związku z zaliczeniem przedmiotu.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Cykl życia rodziny wg Duvall i Haley’a.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Typy rodzin wg D. Fielda.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Wybrane metody badania relacji rodzinnych.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Rysunek rodziny – zasady interpretacji, możliwości diagnozowania na przykładach.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Wprowadzenie do metody genogramu: założenia teoretyczne, aspekty techniczne, stosowane symbole.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Interpretacja wybranych genogramów.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learning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Zapoznanie z kartą przedmiotu i wymaganiami w związku z zaliczeniem przedmiotu.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Podsystem małżeński: proces i motywy wyboru partnera, etapy miłości w parach małżeńskich, znaczenie diady małżeńskiej w systemie.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Czynniki wpływające na więź małżonków: komunikacja w małżeństwie, współżycie seksualne, zaspokajanie potrzeb małżonków, wspólne realizowanie wartości, rozwiązywanie konfliktów w małżeństwie, praca emocjonalna w rodzinie, przebaczenie.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Rozwód w rodzinie: dynamika, uczestnicy, konsekwencje, syndrom DDR, możliwości wsparcia.</w:t>
            </w:r>
          </w:p>
        </w:tc>
      </w:tr>
    </w:tbl>
    <w:p w:rsidR="00000000" w:rsidDel="00000000" w:rsidP="00000000" w:rsidRDefault="00000000" w:rsidRPr="00000000" w14:paraId="0000005C">
      <w:pPr>
        <w:widowControl w:val="1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hanging="28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 uczenia się realizowane w ramach przedmiotu (zajęć)</w:t>
      </w:r>
    </w:p>
    <w:tbl>
      <w:tblPr>
        <w:tblStyle w:val="Table6"/>
        <w:tblW w:w="9848.0" w:type="dxa"/>
        <w:jc w:val="center"/>
        <w:tblLayout w:type="fixed"/>
        <w:tblLook w:val="0000"/>
      </w:tblPr>
      <w:tblGrid>
        <w:gridCol w:w="1246"/>
        <w:gridCol w:w="6829"/>
        <w:gridCol w:w="1773"/>
        <w:tblGridChange w:id="0">
          <w:tblGrid>
            <w:gridCol w:w="1246"/>
            <w:gridCol w:w="6829"/>
            <w:gridCol w:w="177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Student, który zaliczył przedmiot (zajęcia)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Odniesienie do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kierunkowych efektów uczenia się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wiedzy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9856.0" w:type="dxa"/>
        <w:jc w:val="center"/>
        <w:tblLayout w:type="fixed"/>
        <w:tblLook w:val="0000"/>
      </w:tblPr>
      <w:tblGrid>
        <w:gridCol w:w="1250"/>
        <w:gridCol w:w="6830"/>
        <w:gridCol w:w="1776"/>
        <w:tblGridChange w:id="0">
          <w:tblGrid>
            <w:gridCol w:w="1250"/>
            <w:gridCol w:w="6830"/>
            <w:gridCol w:w="1776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 pogłębioną wiedzę o aktualnych osiągnięciach psychologii rodziny, jej nurtach, kierunkach i szkołach badawczych.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PSYCH_W01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leader="none" w:pos="6237"/>
                <w:tab w:val="left" w:leader="none" w:pos="6379"/>
              </w:tabs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 uporządkowaną i pogłębioną wiedzę  dotyczącą terminologii, teorii i metodologii psychologii rodziny.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tabs>
                <w:tab w:val="left" w:leader="none" w:pos="6294"/>
                <w:tab w:val="left" w:leader="none" w:pos="6436"/>
              </w:tabs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 rozszerzoną wiedzę z zakresu psychologii rodziny oraz jej związkach z innymi dziedzinami psychologii.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tabs>
                <w:tab w:val="left" w:leader="none" w:pos="6294"/>
                <w:tab w:val="left" w:leader="none" w:pos="6436"/>
              </w:tabs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 rozszerzoną wiedzę o funkcjonowaniu człowieka w kontekście rodziny.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tabs>
                <w:tab w:val="left" w:leader="none" w:pos="6294"/>
                <w:tab w:val="left" w:leader="none" w:pos="6436"/>
              </w:tabs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PSYCH_W06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umiejętności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8"/>
        <w:tblW w:w="9838.0" w:type="dxa"/>
        <w:jc w:val="center"/>
        <w:tblLayout w:type="fixed"/>
        <w:tblLook w:val="0000"/>
      </w:tblPr>
      <w:tblGrid>
        <w:gridCol w:w="1241"/>
        <w:gridCol w:w="6824"/>
        <w:gridCol w:w="1773"/>
        <w:tblGridChange w:id="0">
          <w:tblGrid>
            <w:gridCol w:w="1241"/>
            <w:gridCol w:w="6824"/>
            <w:gridCol w:w="177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U01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tabs>
                <w:tab w:val="left" w:leader="none" w:pos="6237"/>
                <w:tab w:val="left" w:leader="none" w:pos="6379"/>
              </w:tabs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Potrafi prawidłowo analizować i interpretować zjawiska zachodzące w rodzinie o różnym podłożu i dynamice.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PSYCH_U01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U02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Potrafi posłużyć się teoriami systemowymi w charakteryzowaniu i analizie źródeł i dynamiki procesów wewnątrzrodzinnych oraz potrafi zastosować teorię w diagnozowaniu jednostki i systemu rodzinnego.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tabs>
                <w:tab w:val="left" w:leader="none" w:pos="6294"/>
                <w:tab w:val="left" w:leader="none" w:pos="6436"/>
              </w:tabs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PSYCH_U02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U03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Potrafi budować modele wieloaspektowych zjawisk dotyczących funkcjonowania rodziny i w oparciu o nie, oraz przy zastosowaniu odpowiednich metod i narzędzi, przewidywać przebieg procesów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wewnątrzpsychicznych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jednostki.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tabs>
                <w:tab w:val="left" w:leader="none" w:pos="6294"/>
                <w:tab w:val="left" w:leader="none" w:pos="6436"/>
              </w:tabs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PSYCH_U04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U04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Potrafi rozpoznać potrzeby jednostek i rodzin, dostrzec ich problemy oraz zaproponować formy pomocy psychologicznej.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tabs>
                <w:tab w:val="left" w:leader="none" w:pos="6294"/>
                <w:tab w:val="left" w:leader="none" w:pos="6436"/>
              </w:tabs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PSYCH_U11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kompetencji społecznych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9"/>
        <w:tblW w:w="9856.0" w:type="dxa"/>
        <w:jc w:val="center"/>
        <w:tblLayout w:type="fixed"/>
        <w:tblLook w:val="0000"/>
      </w:tblPr>
      <w:tblGrid>
        <w:gridCol w:w="1250"/>
        <w:gridCol w:w="6830"/>
        <w:gridCol w:w="1776"/>
        <w:tblGridChange w:id="0">
          <w:tblGrid>
            <w:gridCol w:w="1250"/>
            <w:gridCol w:w="6830"/>
            <w:gridCol w:w="1776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K01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Potrafi współtworzyć projekty wspierające funkcje rodzin i przewidywać skutki takiej swojej działalności w zawodzie psychologa.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tabs>
                <w:tab w:val="left" w:leader="none" w:pos="6294"/>
                <w:tab w:val="left" w:leader="none" w:pos="6436"/>
              </w:tabs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PSYCH_K05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K02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6237"/>
                <w:tab w:val="left" w:leader="none" w:pos="6379"/>
              </w:tabs>
              <w:spacing w:after="1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Aktywnie i przedsiębiorczo potrafi wykorzystywać umiejętności współpracy  z rodzinami w obszarze wykonywanego zawodu.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tabs>
                <w:tab w:val="left" w:leader="none" w:pos="6294"/>
                <w:tab w:val="left" w:leader="none" w:pos="6436"/>
              </w:tabs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PSYCH_K01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-2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Sposoby weryfikacji osiągnięcia efektów uczenia się realizowanych w ramach przedmiotu (zajęć)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weryfikacji (+/-)</w:t>
      </w:r>
    </w:p>
    <w:tbl>
      <w:tblPr>
        <w:tblStyle w:val="Table10"/>
        <w:tblW w:w="98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3"/>
        <w:gridCol w:w="1230"/>
        <w:gridCol w:w="1228"/>
        <w:gridCol w:w="1228"/>
        <w:gridCol w:w="1225"/>
        <w:gridCol w:w="1228"/>
        <w:gridCol w:w="1228"/>
        <w:gridCol w:w="1231"/>
        <w:tblGridChange w:id="0">
          <w:tblGrid>
            <w:gridCol w:w="1243"/>
            <w:gridCol w:w="1230"/>
            <w:gridCol w:w="1228"/>
            <w:gridCol w:w="1228"/>
            <w:gridCol w:w="1225"/>
            <w:gridCol w:w="1228"/>
            <w:gridCol w:w="1228"/>
            <w:gridCol w:w="1231"/>
          </w:tblGrid>
        </w:tblGridChange>
      </w:tblGrid>
      <w:tr>
        <w:trPr>
          <w:cantSplit w:val="0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0" w:right="-11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Egzamin*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Kolokwium*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Projekt*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Aktywność na zajęciach*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 własna*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grupie*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 zajęć</w:t>
      </w:r>
    </w:p>
    <w:tbl>
      <w:tblPr>
        <w:tblStyle w:val="Table11"/>
        <w:tblW w:w="98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4"/>
        <w:gridCol w:w="408"/>
        <w:gridCol w:w="412"/>
        <w:gridCol w:w="406"/>
        <w:gridCol w:w="409"/>
        <w:gridCol w:w="412"/>
        <w:gridCol w:w="406"/>
        <w:gridCol w:w="409"/>
        <w:gridCol w:w="412"/>
        <w:gridCol w:w="406"/>
        <w:gridCol w:w="409"/>
        <w:gridCol w:w="411"/>
        <w:gridCol w:w="406"/>
        <w:gridCol w:w="409"/>
        <w:gridCol w:w="412"/>
        <w:gridCol w:w="407"/>
        <w:gridCol w:w="408"/>
        <w:gridCol w:w="412"/>
        <w:gridCol w:w="408"/>
        <w:gridCol w:w="407"/>
        <w:gridCol w:w="412"/>
        <w:gridCol w:w="409"/>
        <w:tblGridChange w:id="0">
          <w:tblGrid>
            <w:gridCol w:w="1234"/>
            <w:gridCol w:w="408"/>
            <w:gridCol w:w="412"/>
            <w:gridCol w:w="406"/>
            <w:gridCol w:w="409"/>
            <w:gridCol w:w="412"/>
            <w:gridCol w:w="406"/>
            <w:gridCol w:w="409"/>
            <w:gridCol w:w="412"/>
            <w:gridCol w:w="406"/>
            <w:gridCol w:w="409"/>
            <w:gridCol w:w="411"/>
            <w:gridCol w:w="406"/>
            <w:gridCol w:w="409"/>
            <w:gridCol w:w="412"/>
            <w:gridCol w:w="407"/>
            <w:gridCol w:w="408"/>
            <w:gridCol w:w="412"/>
            <w:gridCol w:w="408"/>
            <w:gridCol w:w="407"/>
            <w:gridCol w:w="412"/>
            <w:gridCol w:w="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Adnotacja. 1: forma zajęć; 2: efekty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oceny stopnia osiągnięcia efektów uczenia się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WYKŁAD (W)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2"/>
        <w:tblW w:w="98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1"/>
        <w:gridCol w:w="8878"/>
        <w:tblGridChange w:id="0">
          <w:tblGrid>
            <w:gridCol w:w="961"/>
            <w:gridCol w:w="88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zadawalającym/podstawowym uzyskał na egzaminie minimum 50% odpowiedzi pozytywnych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zadawalającym, uzyskał na egzaminie powyżej 61% odpowiedzi pozytywnych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dobrym i uzyskał  na egzaminie powyżej 71% odpowiedzi pozytywnych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ponad dobrym i uzyskał  na egzaminie powyżej 81% odpowiedzi pozytywnych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dobrym i uzyskał na egzaminie powyżej 91% odpowiedzi pozytywnych</w:t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ĆWICZENIA (C)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3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0"/>
        <w:gridCol w:w="8873"/>
        <w:tblGridChange w:id="0">
          <w:tblGrid>
            <w:gridCol w:w="950"/>
            <w:gridCol w:w="88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spacing w:line="256" w:lineRule="auto"/>
              <w:ind w:right="11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zadawalającym/podstawowym, uzyskał na kolokwium minimum 50% odpowiedzi pozytywnych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zadawalającym, uzyskał na kolokwium powyżej 61% odpowiedzi pozytywnych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spacing w:line="256" w:lineRule="auto"/>
              <w:jc w:val="both"/>
              <w:rPr>
                <w:rFonts w:ascii="Calibri" w:cs="Calibri" w:eastAsia="Calibri" w:hAnsi="Calibri"/>
              </w:rPr>
            </w:pPr>
            <w:bookmarkStart w:colFirst="0" w:colLast="0" w:name="_heinsklulj27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dobrym i uzyskał na kolokwium powyżej 71% odpowiedzi pozytywnych oraz odznaczał się aktywnością na ćwiczeniach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ponad dobrym i uzyskał na kolokwium powyżej 81% odpowiedzi pozytywnych oraz odznaczał się aktywnością na ćwiczeniach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opanował materiał w stopniu bardzo dobrym i uzyskał na kolokwium powyżej 91% odpowiedzi pozytywnych oraz odznaczał się aktywnością na ćwiczeniach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2"/>
        <w:numPr>
          <w:ilvl w:val="0"/>
          <w:numId w:val="6"/>
        </w:numPr>
        <w:shd w:fill="auto" w:val="clear"/>
        <w:spacing w:before="24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Bilans punktów ECTS – nakład pracy studenta</w:t>
      </w:r>
    </w:p>
    <w:tbl>
      <w:tblPr>
        <w:tblStyle w:val="Table14"/>
        <w:tblW w:w="9844.0" w:type="dxa"/>
        <w:jc w:val="center"/>
        <w:tblLayout w:type="fixed"/>
        <w:tblLook w:val="0000"/>
      </w:tblPr>
      <w:tblGrid>
        <w:gridCol w:w="5496"/>
        <w:gridCol w:w="2175"/>
        <w:gridCol w:w="2173"/>
        <w:tblGridChange w:id="0">
          <w:tblGrid>
            <w:gridCol w:w="5496"/>
            <w:gridCol w:w="2175"/>
            <w:gridCol w:w="2173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stacjonarne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niestacjonarne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LICZBA GODZIN REALIZOWANYCH PRZY BEZPOŚREDNIM UDZIALE NAUCZYCIELA /GODZINY KONTAKTOWE/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Udział w wykładach*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Udział w ćwiczeniach 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SAMODZIELNA PRACA STUDENTA /GODZINY NIEKONTAKTOWE/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Przygotowanie do wykładu*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Przygotowanie do ćwiczeń*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Przygotowanie do egzaminu/kolokwium*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ŁĄCZNA LICZBA GODZIN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PUNKTY ECTS za 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spacing w:after="120" w:before="360" w:line="276" w:lineRule="auto"/>
        <w:ind w:left="255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*niepotrzebne usunąć</w:t>
      </w:r>
    </w:p>
    <w:p w:rsidR="00000000" w:rsidDel="00000000" w:rsidP="00000000" w:rsidRDefault="00000000" w:rsidRPr="00000000" w14:paraId="000001C5">
      <w:pPr>
        <w:spacing w:after="360" w:before="480" w:line="276" w:lineRule="auto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Przyjmuję do realizacji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(data i czytelne podpisy osób prowadzących przedmiot (zajęcia) w danym roku akademickim)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10206"/>
        </w:tabs>
        <w:spacing w:after="480" w:before="600" w:line="276" w:lineRule="auto"/>
        <w:ind w:firstLine="2268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…………………..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lowerLetter"/>
      <w:lvlText w:val="%2."/>
      <w:lvlJc w:val="left"/>
      <w:pPr>
        <w:ind w:left="2150" w:hanging="360"/>
      </w:pPr>
      <w:rPr/>
    </w:lvl>
    <w:lvl w:ilvl="2">
      <w:start w:val="1"/>
      <w:numFmt w:val="lowerRoman"/>
      <w:lvlText w:val="%3."/>
      <w:lvlJc w:val="right"/>
      <w:pPr>
        <w:ind w:left="2870" w:hanging="180"/>
      </w:pPr>
      <w:rPr/>
    </w:lvl>
    <w:lvl w:ilvl="3">
      <w:start w:val="1"/>
      <w:numFmt w:val="decimal"/>
      <w:lvlText w:val="%4."/>
      <w:lvlJc w:val="left"/>
      <w:pPr>
        <w:ind w:left="3590" w:hanging="360"/>
      </w:pPr>
      <w:rPr/>
    </w:lvl>
    <w:lvl w:ilvl="4">
      <w:start w:val="1"/>
      <w:numFmt w:val="lowerLetter"/>
      <w:lvlText w:val="%5."/>
      <w:lvlJc w:val="left"/>
      <w:pPr>
        <w:ind w:left="4310" w:hanging="360"/>
      </w:pPr>
      <w:rPr/>
    </w:lvl>
    <w:lvl w:ilvl="5">
      <w:start w:val="1"/>
      <w:numFmt w:val="lowerRoman"/>
      <w:lvlText w:val="%6."/>
      <w:lvlJc w:val="right"/>
      <w:pPr>
        <w:ind w:left="5030" w:hanging="180"/>
      </w:pPr>
      <w:rPr/>
    </w:lvl>
    <w:lvl w:ilvl="6">
      <w:start w:val="1"/>
      <w:numFmt w:val="decimal"/>
      <w:lvlText w:val="%7."/>
      <w:lvlJc w:val="left"/>
      <w:pPr>
        <w:ind w:left="5750" w:hanging="360"/>
      </w:pPr>
      <w:rPr/>
    </w:lvl>
    <w:lvl w:ilvl="7">
      <w:start w:val="1"/>
      <w:numFmt w:val="lowerLetter"/>
      <w:lvlText w:val="%8."/>
      <w:lvlJc w:val="left"/>
      <w:pPr>
        <w:ind w:left="6470" w:hanging="360"/>
      </w:pPr>
      <w:rPr/>
    </w:lvl>
    <w:lvl w:ilvl="8">
      <w:start w:val="1"/>
      <w:numFmt w:val="lowerRoman"/>
      <w:lvlText w:val="%9."/>
      <w:lvlJc w:val="right"/>
      <w:pPr>
        <w:ind w:left="7190" w:hanging="180"/>
      </w:pPr>
      <w:rPr/>
    </w:lvl>
  </w:abstractNum>
  <w:abstractNum w:abstractNumId="7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/>
    </w:lvl>
    <w:lvl w:ilvl="3">
      <w:start w:val="1"/>
      <w:numFmt w:val="decimal"/>
      <w:lvlText w:val="%1.%2.%3.%4."/>
      <w:lvlJc w:val="left"/>
      <w:pPr>
        <w:ind w:left="6090" w:hanging="720"/>
      </w:pPr>
      <w:rPr/>
    </w:lvl>
    <w:lvl w:ilvl="4">
      <w:start w:val="1"/>
      <w:numFmt w:val="decimal"/>
      <w:lvlText w:val="%1.%2.%3.%4.%5."/>
      <w:lvlJc w:val="left"/>
      <w:pPr>
        <w:ind w:left="8240" w:hanging="1080"/>
      </w:pPr>
      <w:rPr/>
    </w:lvl>
    <w:lvl w:ilvl="5">
      <w:start w:val="1"/>
      <w:numFmt w:val="decimal"/>
      <w:lvlText w:val="%1.%2.%3.%4.%5.%6."/>
      <w:lvlJc w:val="left"/>
      <w:pPr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ind w:left="15760" w:hanging="1440"/>
      </w:pPr>
      <w:rPr/>
    </w:lvl>
  </w:abstractNum>
  <w:abstractNum w:abstractNumId="8">
    <w:lvl w:ilvl="0">
      <w:start w:val="1"/>
      <w:numFmt w:val="decimal"/>
      <w:lvlText w:val="2.%1."/>
      <w:lvlJc w:val="left"/>
      <w:pPr>
        <w:ind w:left="827" w:hanging="360"/>
      </w:pPr>
      <w:rPr/>
    </w:lvl>
    <w:lvl w:ilvl="1">
      <w:start w:val="1"/>
      <w:numFmt w:val="lowerLetter"/>
      <w:lvlText w:val="%2."/>
      <w:lvlJc w:val="left"/>
      <w:pPr>
        <w:ind w:left="1547" w:hanging="360"/>
      </w:pPr>
      <w:rPr/>
    </w:lvl>
    <w:lvl w:ilvl="2">
      <w:start w:val="1"/>
      <w:numFmt w:val="lowerRoman"/>
      <w:lvlText w:val="%3."/>
      <w:lvlJc w:val="right"/>
      <w:pPr>
        <w:ind w:left="2267" w:hanging="180"/>
      </w:pPr>
      <w:rPr/>
    </w:lvl>
    <w:lvl w:ilvl="3">
      <w:start w:val="1"/>
      <w:numFmt w:val="decimal"/>
      <w:lvlText w:val="%4."/>
      <w:lvlJc w:val="left"/>
      <w:pPr>
        <w:ind w:left="2987" w:hanging="360"/>
      </w:pPr>
      <w:rPr/>
    </w:lvl>
    <w:lvl w:ilvl="4">
      <w:start w:val="1"/>
      <w:numFmt w:val="lowerLetter"/>
      <w:lvlText w:val="%5."/>
      <w:lvlJc w:val="left"/>
      <w:pPr>
        <w:ind w:left="3707" w:hanging="360"/>
      </w:pPr>
      <w:rPr/>
    </w:lvl>
    <w:lvl w:ilvl="5">
      <w:start w:val="1"/>
      <w:numFmt w:val="lowerRoman"/>
      <w:lvlText w:val="%6."/>
      <w:lvlJc w:val="right"/>
      <w:pPr>
        <w:ind w:left="4427" w:hanging="180"/>
      </w:pPr>
      <w:rPr/>
    </w:lvl>
    <w:lvl w:ilvl="6">
      <w:start w:val="1"/>
      <w:numFmt w:val="decimal"/>
      <w:lvlText w:val="%7."/>
      <w:lvlJc w:val="left"/>
      <w:pPr>
        <w:ind w:left="5147" w:hanging="360"/>
      </w:pPr>
      <w:rPr/>
    </w:lvl>
    <w:lvl w:ilvl="7">
      <w:start w:val="1"/>
      <w:numFmt w:val="lowerLetter"/>
      <w:lvlText w:val="%8."/>
      <w:lvlJc w:val="left"/>
      <w:pPr>
        <w:ind w:left="5867" w:hanging="360"/>
      </w:pPr>
      <w:rPr/>
    </w:lvl>
    <w:lvl w:ilvl="8">
      <w:start w:val="1"/>
      <w:numFmt w:val="lowerRoman"/>
      <w:lvlText w:val="%9."/>
      <w:lvlJc w:val="right"/>
      <w:pPr>
        <w:ind w:left="6587" w:hanging="180"/>
      </w:pPr>
      <w:rPr/>
    </w:lvl>
  </w:abstractNum>
  <w:abstractNum w:abstractNumId="9">
    <w:lvl w:ilvl="0">
      <w:start w:val="1"/>
      <w:numFmt w:val="decimal"/>
      <w:lvlText w:val="3.%1."/>
      <w:lvlJc w:val="left"/>
      <w:pPr>
        <w:ind w:left="93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hd w:fill="ecf1f8" w:val="clear"/>
      <w:spacing w:before="40" w:lineRule="auto"/>
      <w:ind w:left="1353" w:right="547" w:hanging="36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2021-09-02T00:00:00Z</vt:lpwstr>
  </property>
  <property fmtid="{D5CDD505-2E9C-101B-9397-08002B2CF9AE}" pid="3" name="Creator">
    <vt:lpwstr>Acrobat PDFMaker 20 dla programu Word</vt:lpwstr>
  </property>
  <property fmtid="{D5CDD505-2E9C-101B-9397-08002B2CF9AE}" pid="4" name="LastSaved">
    <vt:lpwstr>2025-01-08T00:00:00Z</vt:lpwstr>
  </property>
</Properties>
</file>