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06" w:rsidRDefault="00052399">
      <w:pPr>
        <w:pStyle w:val="Nagwek1"/>
      </w:pPr>
      <w:r>
        <w:t xml:space="preserve">KARTA PRZEDMIOTU </w:t>
      </w:r>
    </w:p>
    <w:p w:rsidR="00614C49" w:rsidRPr="00614C49" w:rsidRDefault="00052399" w:rsidP="00BD1DCF">
      <w:pPr>
        <w:rPr>
          <w:color w:val="auto"/>
          <w:szCs w:val="22"/>
        </w:rPr>
      </w:pPr>
      <w:r>
        <w:rPr>
          <w:b/>
          <w:sz w:val="24"/>
        </w:rPr>
        <w:t xml:space="preserve">Kod przedmiotu (zajęć): </w:t>
      </w:r>
      <w:r w:rsidR="00BD1DCF">
        <w:rPr>
          <w:color w:val="auto"/>
          <w:szCs w:val="22"/>
        </w:rPr>
        <w:t xml:space="preserve"> </w:t>
      </w:r>
      <w:r w:rsidR="00BD1DCF" w:rsidRPr="00063C4D">
        <w:rPr>
          <w:color w:val="auto"/>
          <w:szCs w:val="22"/>
        </w:rPr>
        <w:t>0313.3.PSY.F02.PPwRI</w:t>
      </w:r>
    </w:p>
    <w:p w:rsidR="00BD1DCF" w:rsidRPr="00BD1DCF" w:rsidRDefault="00052399" w:rsidP="00BD1DCF">
      <w:pPr>
        <w:suppressAutoHyphens/>
        <w:snapToGrid w:val="0"/>
        <w:rPr>
          <w:iCs/>
          <w:color w:val="auto"/>
          <w:szCs w:val="22"/>
          <w:u w:color="000000"/>
          <w:lang w:eastAsia="ar-SA"/>
        </w:rPr>
      </w:pPr>
      <w:r>
        <w:rPr>
          <w:b/>
          <w:sz w:val="24"/>
        </w:rPr>
        <w:t xml:space="preserve">Nazwa przedmiotu (zajęć) w języku polskim: </w:t>
      </w:r>
      <w:r w:rsidR="00BD1DCF" w:rsidRPr="00BD1DCF">
        <w:rPr>
          <w:iCs/>
          <w:color w:val="auto"/>
          <w:szCs w:val="22"/>
          <w:u w:color="000000"/>
          <w:lang w:eastAsia="ar-SA"/>
        </w:rPr>
        <w:t>Psychologia pozytywna w relacjach interpersonalnych</w:t>
      </w:r>
    </w:p>
    <w:p w:rsidR="005A3806" w:rsidRPr="00BD1DCF" w:rsidRDefault="00052399" w:rsidP="00BD1DCF">
      <w:pPr>
        <w:spacing w:after="251" w:line="268" w:lineRule="auto"/>
        <w:rPr>
          <w:szCs w:val="22"/>
        </w:rPr>
      </w:pPr>
      <w:r>
        <w:rPr>
          <w:b/>
          <w:sz w:val="24"/>
        </w:rPr>
        <w:t>Nazwa przedmiotu (zajęć) w języku angielskim:</w:t>
      </w:r>
      <w:r w:rsidR="00BD1DCF">
        <w:rPr>
          <w:b/>
          <w:sz w:val="24"/>
        </w:rPr>
        <w:t xml:space="preserve"> </w:t>
      </w:r>
      <w:r w:rsidR="00BD1DCF" w:rsidRPr="00BD1DCF">
        <w:rPr>
          <w:iCs/>
          <w:color w:val="auto"/>
          <w:szCs w:val="22"/>
          <w:u w:color="000000"/>
          <w:lang w:val="en-US" w:eastAsia="ar-SA"/>
        </w:rPr>
        <w:t>Positive psychology in interpersonal relationships</w:t>
      </w:r>
    </w:p>
    <w:p w:rsidR="005A3806" w:rsidRDefault="0005239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25381E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81E" w:rsidRPr="00BD1DCF" w:rsidRDefault="00BD1DCF" w:rsidP="00BD1DCF">
            <w:pPr>
              <w:ind w:left="-19"/>
              <w:rPr>
                <w:szCs w:val="22"/>
              </w:rPr>
            </w:pPr>
            <w:r>
              <w:rPr>
                <w:color w:val="auto"/>
                <w:szCs w:val="22"/>
              </w:rPr>
              <w:t xml:space="preserve">     </w:t>
            </w:r>
            <w:r w:rsidRPr="00BD1DCF">
              <w:rPr>
                <w:color w:val="auto"/>
                <w:szCs w:val="22"/>
              </w:rPr>
              <w:t>mgr Paweł Kosowsi</w:t>
            </w:r>
          </w:p>
        </w:tc>
      </w:tr>
      <w:tr w:rsidR="00BD1DC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Default="00BD1DCF" w:rsidP="0025381E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Pr="00BD1DCF" w:rsidRDefault="00BD1DCF" w:rsidP="004F606E">
            <w:pPr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     </w:t>
            </w:r>
            <w:r w:rsidRPr="00BD1DCF">
              <w:rPr>
                <w:color w:val="auto"/>
                <w:szCs w:val="22"/>
              </w:rPr>
              <w:t>pawel.kosowski@ujk.edu.pl</w:t>
            </w:r>
          </w:p>
        </w:tc>
      </w:tr>
    </w:tbl>
    <w:p w:rsidR="005A3806" w:rsidRDefault="0005239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BD1DCF" w:rsidRDefault="00C54838">
            <w:pPr>
              <w:ind w:left="76"/>
              <w:rPr>
                <w:szCs w:val="22"/>
              </w:rPr>
            </w:pPr>
            <w:r w:rsidRPr="00BD1DCF">
              <w:rPr>
                <w:szCs w:val="22"/>
              </w:rPr>
              <w:t xml:space="preserve">Polski </w:t>
            </w:r>
          </w:p>
        </w:tc>
      </w:tr>
      <w:tr w:rsidR="005A3806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BD1DCF" w:rsidRDefault="00BD1DCF">
            <w:pPr>
              <w:ind w:left="76"/>
              <w:rPr>
                <w:szCs w:val="22"/>
              </w:rPr>
            </w:pPr>
            <w:r w:rsidRPr="00BD1DCF">
              <w:rPr>
                <w:color w:val="auto"/>
                <w:szCs w:val="22"/>
              </w:rPr>
              <w:t>Zaliczenie Wprowadzenia do psychologii</w:t>
            </w:r>
          </w:p>
        </w:tc>
      </w:tr>
    </w:tbl>
    <w:p w:rsidR="005A3806" w:rsidRDefault="0005239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AB5DB1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  <w:r w:rsidR="00BD1DCF">
              <w:rPr>
                <w:color w:val="auto"/>
                <w:szCs w:val="22"/>
              </w:rPr>
              <w:t>, e-learning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 xml:space="preserve">Pomieszczenia dydaktyczne UJK 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  <w:r w:rsidR="00BD1DCF">
              <w:rPr>
                <w:szCs w:val="22"/>
              </w:rPr>
              <w:t xml:space="preserve">, </w:t>
            </w:r>
            <w:r w:rsidR="00BD1DCF" w:rsidRPr="00BD1DCF">
              <w:rPr>
                <w:color w:val="auto"/>
                <w:szCs w:val="22"/>
              </w:rPr>
              <w:t>zaliczenie (e-learning)</w:t>
            </w:r>
          </w:p>
        </w:tc>
      </w:tr>
      <w:tr w:rsidR="00AB5DB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Pr="00BD1DCF" w:rsidRDefault="00BD1DCF" w:rsidP="00BD1DCF">
            <w:pPr>
              <w:suppressAutoHyphens/>
              <w:snapToGrid w:val="0"/>
              <w:spacing w:line="100" w:lineRule="atLeast"/>
              <w:rPr>
                <w:b/>
                <w:iCs/>
                <w:szCs w:val="22"/>
                <w:lang w:eastAsia="ar-SA"/>
              </w:rPr>
            </w:pPr>
            <w:r w:rsidRPr="00BD1DCF">
              <w:rPr>
                <w:iCs/>
                <w:szCs w:val="22"/>
                <w:lang w:eastAsia="ar-SA"/>
              </w:rPr>
              <w:t>Wykład:</w:t>
            </w:r>
            <w:r w:rsidRPr="00BD1DCF">
              <w:rPr>
                <w:b/>
                <w:iCs/>
                <w:szCs w:val="22"/>
                <w:lang w:eastAsia="ar-SA"/>
              </w:rPr>
              <w:t xml:space="preserve"> </w:t>
            </w:r>
            <w:r w:rsidRPr="00BD1DCF">
              <w:rPr>
                <w:iCs/>
                <w:szCs w:val="22"/>
                <w:lang w:eastAsia="ar-SA"/>
              </w:rPr>
              <w:t xml:space="preserve">wykład informacyjny (WI); wykład problemowy (WP); </w:t>
            </w:r>
          </w:p>
          <w:p w:rsidR="00BD1DCF" w:rsidRPr="00BD1DCF" w:rsidRDefault="00BD1DCF" w:rsidP="00BD1DCF">
            <w:pPr>
              <w:suppressAutoHyphens/>
              <w:spacing w:line="100" w:lineRule="atLeast"/>
              <w:rPr>
                <w:iCs/>
                <w:szCs w:val="22"/>
                <w:lang w:eastAsia="ar-SA"/>
              </w:rPr>
            </w:pPr>
            <w:r w:rsidRPr="00BD1DCF">
              <w:rPr>
                <w:iCs/>
                <w:szCs w:val="22"/>
                <w:lang w:eastAsia="ar-SA"/>
              </w:rPr>
              <w:t>Ćwiczenia:</w:t>
            </w:r>
            <w:r w:rsidRPr="00BD1DCF">
              <w:rPr>
                <w:b/>
                <w:iCs/>
                <w:szCs w:val="22"/>
                <w:lang w:eastAsia="ar-SA"/>
              </w:rPr>
              <w:t xml:space="preserve"> </w:t>
            </w:r>
            <w:r w:rsidRPr="00BD1DCF">
              <w:rPr>
                <w:iCs/>
                <w:szCs w:val="22"/>
                <w:lang w:eastAsia="ar-SA"/>
              </w:rPr>
              <w:t xml:space="preserve">dyskusja wielokrotna (grupowa) (DG), </w:t>
            </w:r>
            <w:r w:rsidRPr="00BD1DCF">
              <w:rPr>
                <w:b/>
                <w:iCs/>
                <w:szCs w:val="22"/>
                <w:lang w:eastAsia="ar-SA"/>
              </w:rPr>
              <w:t xml:space="preserve"> </w:t>
            </w:r>
            <w:r w:rsidRPr="00BD1DCF">
              <w:rPr>
                <w:iCs/>
                <w:szCs w:val="22"/>
                <w:lang w:eastAsia="ar-SA"/>
              </w:rPr>
              <w:t xml:space="preserve">dyskusja – burza mózgów (BM), metoda inscenizacji (MI), </w:t>
            </w:r>
            <w:r w:rsidRPr="00BD1DCF">
              <w:rPr>
                <w:b/>
                <w:iCs/>
                <w:szCs w:val="22"/>
                <w:lang w:eastAsia="ar-SA"/>
              </w:rPr>
              <w:t xml:space="preserve"> </w:t>
            </w:r>
            <w:r w:rsidRPr="00BD1DCF">
              <w:rPr>
                <w:iCs/>
                <w:szCs w:val="22"/>
                <w:lang w:eastAsia="ar-SA"/>
              </w:rPr>
              <w:t>film (FL)</w:t>
            </w:r>
          </w:p>
          <w:p w:rsidR="00AB5DB1" w:rsidRPr="00751E02" w:rsidRDefault="00BD1DCF" w:rsidP="00BD1DCF">
            <w:pPr>
              <w:jc w:val="both"/>
              <w:rPr>
                <w:szCs w:val="22"/>
              </w:rPr>
            </w:pPr>
            <w:r w:rsidRPr="00BD1DCF">
              <w:rPr>
                <w:iCs/>
                <w:szCs w:val="22"/>
                <w:lang w:eastAsia="ar-SA"/>
              </w:rPr>
              <w:t>E-learning: zadania tematyczne testowe, quizy, gry, forum dyskusyjne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Pr="00BD1DCF" w:rsidRDefault="00BD1DCF" w:rsidP="00BD1DCF">
            <w:pPr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>1.</w:t>
            </w:r>
            <w:r>
              <w:rPr>
                <w:rFonts w:eastAsia="Times New Roman"/>
                <w:color w:val="auto"/>
                <w:kern w:val="0"/>
                <w:szCs w:val="22"/>
              </w:rPr>
              <w:t xml:space="preserve"> Czapiński, J. (r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ed.). (2005).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Psychologia pozytywna. Nauka o szczęściu, zdrowiu, sile i cnotach człowieka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Wydawnictwo Naukowe PWN. </w:t>
            </w:r>
          </w:p>
          <w:p w:rsidR="00BD1DCF" w:rsidRPr="00BD1DCF" w:rsidRDefault="00BD1DCF" w:rsidP="00BD1DCF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2. </w:t>
            </w:r>
            <w:r>
              <w:rPr>
                <w:rFonts w:eastAsia="Times New Roman"/>
                <w:color w:val="auto"/>
                <w:kern w:val="0"/>
                <w:szCs w:val="22"/>
              </w:rPr>
              <w:t>Czapiński, J. (r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ed.). (2007).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Psychologia pozytywna w praktyce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Wydawnictwo Naukowe PWN. </w:t>
            </w:r>
          </w:p>
          <w:p w:rsidR="00BD1DCF" w:rsidRPr="00BD1DCF" w:rsidRDefault="00BD1DCF" w:rsidP="00BD1DCF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3.  Seligman, M. E. P. (1996).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Optymizmu można się nauczyć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Media Rodzina. </w:t>
            </w:r>
          </w:p>
          <w:p w:rsidR="00BD1DCF" w:rsidRPr="00BD1DCF" w:rsidRDefault="00BD1DCF" w:rsidP="00BD1DCF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4. Seligman, M. E. P. (2005).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Prawdziwe szczęście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Media Rodzina. </w:t>
            </w:r>
          </w:p>
          <w:p w:rsidR="00BD1DCF" w:rsidRPr="00BD1DCF" w:rsidRDefault="00BD1DCF" w:rsidP="00BD1D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 w:themeColor="text1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5. </w:t>
            </w:r>
            <w:r w:rsidR="00902C8D">
              <w:rPr>
                <w:rFonts w:eastAsia="Times New Roman"/>
                <w:color w:val="auto"/>
                <w:kern w:val="0"/>
                <w:szCs w:val="22"/>
              </w:rPr>
              <w:t>Snyder, C. R., &amp; Lopez, S. J. (E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ds.). (2001).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Handbook of positive psychology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>. Oxford University Press.</w:t>
            </w:r>
          </w:p>
          <w:p w:rsidR="00BD1DCF" w:rsidRPr="00636063" w:rsidRDefault="00BD1DCF" w:rsidP="00BD1D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2"/>
              </w:rPr>
            </w:pP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DCF" w:rsidRPr="00BD1DCF" w:rsidRDefault="00BD1DCF" w:rsidP="00BD1DCF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1. Ryff, C. D. (2022). Positive psychology: Looking back and looking forward.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Frontiers in Psychology, 13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</w:t>
            </w:r>
          </w:p>
          <w:p w:rsidR="00BD1DCF" w:rsidRPr="00BD1DCF" w:rsidRDefault="00BD1DCF" w:rsidP="00BD1DCF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2. Trzebińska, E. (2008).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Psychologia pozytywna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WAiP. </w:t>
            </w:r>
          </w:p>
          <w:p w:rsidR="00BD1DCF" w:rsidRPr="00BD1DCF" w:rsidRDefault="00BD1DCF" w:rsidP="00BD1DCF">
            <w:pPr>
              <w:spacing w:line="240" w:lineRule="auto"/>
              <w:rPr>
                <w:rFonts w:eastAsia="Times New Roman"/>
                <w:color w:val="auto"/>
                <w:kern w:val="0"/>
                <w:szCs w:val="22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3. Jasielska, D. (2014).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Co sprawia, że jesteśmy szczęśliwi? Udane życie z perspektywy psychologicznej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. Wydawnictwo Akademickie i Profesjonalne. </w:t>
            </w:r>
          </w:p>
          <w:p w:rsidR="00F24434" w:rsidRPr="00BD1DCF" w:rsidRDefault="00BD1DCF" w:rsidP="00BD1DC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D1DCF">
              <w:rPr>
                <w:rFonts w:eastAsia="Times New Roman"/>
                <w:color w:val="auto"/>
                <w:kern w:val="0"/>
                <w:szCs w:val="22"/>
              </w:rPr>
              <w:t xml:space="preserve">4. Kaczmarek, L. D. (2022). Positive psychology. W </w:t>
            </w:r>
            <w:r w:rsidRPr="00BD1DCF">
              <w:rPr>
                <w:rFonts w:eastAsia="Times New Roman"/>
                <w:i/>
                <w:iCs/>
                <w:color w:val="auto"/>
                <w:kern w:val="0"/>
                <w:szCs w:val="22"/>
              </w:rPr>
              <w:t>The Palgrave Encyclopedia of the Possible</w:t>
            </w:r>
            <w:r w:rsidRPr="00BD1DCF">
              <w:rPr>
                <w:rFonts w:eastAsia="Times New Roman"/>
                <w:color w:val="auto"/>
                <w:kern w:val="0"/>
                <w:szCs w:val="22"/>
              </w:rPr>
              <w:t>. Palgrave Macmillan.</w:t>
            </w:r>
          </w:p>
        </w:tc>
      </w:tr>
    </w:tbl>
    <w:p w:rsidR="005A3806" w:rsidRDefault="00052399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:rsidR="005A3806" w:rsidRPr="00A302C9" w:rsidRDefault="00052399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</w:rPr>
      </w:pPr>
      <w:r w:rsidRPr="00DB2C37">
        <w:rPr>
          <w:rFonts w:ascii="Calibri" w:eastAsia="Calibri" w:hAnsi="Calibri" w:cs="Calibri"/>
          <w:b/>
          <w:kern w:val="2"/>
        </w:rPr>
        <w:t xml:space="preserve">Wykłady </w:t>
      </w:r>
    </w:p>
    <w:p w:rsidR="00BD1DCF" w:rsidRPr="00BD1DCF" w:rsidRDefault="00DB2C37" w:rsidP="00BD1DC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</w:rPr>
      </w:pPr>
      <w:r w:rsidRPr="00BD1DCF">
        <w:rPr>
          <w:rFonts w:ascii="Calibri" w:eastAsia="Calibri" w:hAnsi="Calibri" w:cs="Calibri"/>
          <w:b/>
          <w:kern w:val="2"/>
          <w:sz w:val="22"/>
          <w:szCs w:val="22"/>
        </w:rPr>
        <w:lastRenderedPageBreak/>
        <w:t xml:space="preserve">C1. </w:t>
      </w:r>
      <w:r w:rsidR="00BD1DCF" w:rsidRPr="00BD1DCF">
        <w:rPr>
          <w:rFonts w:ascii="Calibri" w:hAnsi="Calibri" w:cs="Calibri"/>
          <w:sz w:val="22"/>
          <w:szCs w:val="22"/>
          <w:lang w:eastAsia="ar-SA"/>
        </w:rPr>
        <w:t>Dostarczenie i zdobycie wiedzy na temat podstaw psychologii pozytywnej i jej odniesienia do relacji społecznych i zawodowych.</w:t>
      </w:r>
    </w:p>
    <w:p w:rsidR="00DB2C37" w:rsidRPr="00BD1DCF" w:rsidRDefault="00DB2C37" w:rsidP="00BD1DCF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</w:rPr>
      </w:pPr>
      <w:r w:rsidRPr="00BD1DCF">
        <w:rPr>
          <w:rFonts w:ascii="Calibri" w:eastAsia="Calibri" w:hAnsi="Calibri" w:cs="Calibri"/>
          <w:b/>
          <w:kern w:val="2"/>
          <w:sz w:val="22"/>
          <w:szCs w:val="22"/>
        </w:rPr>
        <w:t xml:space="preserve">C2. </w:t>
      </w:r>
      <w:r w:rsidR="00BD1DCF" w:rsidRPr="00BD1DCF">
        <w:rPr>
          <w:rFonts w:ascii="Calibri" w:hAnsi="Calibri" w:cs="Calibri"/>
          <w:sz w:val="22"/>
          <w:szCs w:val="22"/>
          <w:lang w:eastAsia="ar-SA"/>
        </w:rPr>
        <w:t xml:space="preserve">Nabywanie umiejętności dostrzegania aspektów związanych z psychologią pozytywną w podnoszeniu jakości relacji interpersonalnych. </w:t>
      </w:r>
    </w:p>
    <w:p w:rsidR="00DB2C37" w:rsidRPr="00BD1DCF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</w:rPr>
      </w:pPr>
      <w:r w:rsidRPr="00BD1DCF">
        <w:rPr>
          <w:rFonts w:ascii="Calibri" w:eastAsia="Calibri" w:hAnsi="Calibri" w:cs="Calibri"/>
          <w:b/>
          <w:kern w:val="2"/>
          <w:sz w:val="22"/>
          <w:szCs w:val="22"/>
        </w:rPr>
        <w:t xml:space="preserve">C3. </w:t>
      </w:r>
      <w:r w:rsidR="00BD1DCF" w:rsidRPr="00BD1DCF">
        <w:rPr>
          <w:rFonts w:ascii="Calibri" w:hAnsi="Calibri" w:cs="Calibri"/>
          <w:sz w:val="22"/>
          <w:szCs w:val="22"/>
          <w:lang w:eastAsia="ar-SA"/>
        </w:rPr>
        <w:t>Kształtowanie prawidłowych postaw wobec  zagadnień związanych z emocjami i procesem motywacyjnym.</w:t>
      </w:r>
    </w:p>
    <w:p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</w:rPr>
      </w:pPr>
    </w:p>
    <w:p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</w:rPr>
      </w:pPr>
      <w:r w:rsidRPr="00DB2C37">
        <w:rPr>
          <w:rFonts w:ascii="Calibri" w:eastAsia="Calibri" w:hAnsi="Calibri" w:cs="Calibri"/>
          <w:b/>
          <w:kern w:val="2"/>
        </w:rPr>
        <w:t xml:space="preserve">Ćwiczenia </w:t>
      </w:r>
    </w:p>
    <w:p w:rsidR="00BD1DCF" w:rsidRPr="00BD1DCF" w:rsidRDefault="00DB2C37" w:rsidP="00BD1DCF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</w:rPr>
      </w:pPr>
      <w:r w:rsidRPr="00BD1DCF">
        <w:rPr>
          <w:rFonts w:ascii="Calibri" w:eastAsia="Calibri" w:hAnsi="Calibri" w:cs="Calibri"/>
          <w:b/>
          <w:kern w:val="2"/>
          <w:sz w:val="22"/>
          <w:szCs w:val="22"/>
        </w:rPr>
        <w:t xml:space="preserve">C1. </w:t>
      </w:r>
      <w:r w:rsidR="00BD1DCF" w:rsidRPr="00BD1DCF">
        <w:rPr>
          <w:rFonts w:ascii="Calibri" w:hAnsi="Calibri" w:cs="Calibri"/>
          <w:sz w:val="22"/>
          <w:szCs w:val="22"/>
          <w:lang w:eastAsia="ar-SA"/>
        </w:rPr>
        <w:t>Zapoznanie z koncepcjami wyjaśniającymi źródła, przebieg i konsekwencje zjawisk związanych z pozytywnymi relacji interpersonalnymi.</w:t>
      </w:r>
    </w:p>
    <w:p w:rsidR="00DB2C37" w:rsidRPr="00BD1DCF" w:rsidRDefault="00DB2C37" w:rsidP="00BD1DCF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</w:rPr>
      </w:pPr>
      <w:r w:rsidRPr="00BD1DCF">
        <w:rPr>
          <w:rFonts w:ascii="Calibri" w:eastAsia="Calibri" w:hAnsi="Calibri" w:cs="Calibri"/>
          <w:b/>
          <w:kern w:val="2"/>
          <w:sz w:val="22"/>
          <w:szCs w:val="22"/>
        </w:rPr>
        <w:t xml:space="preserve">C2. </w:t>
      </w:r>
      <w:r w:rsidR="00BD1DCF" w:rsidRPr="00BD1DCF">
        <w:rPr>
          <w:rFonts w:ascii="Calibri" w:hAnsi="Calibri" w:cs="Calibri"/>
          <w:sz w:val="22"/>
          <w:szCs w:val="22"/>
          <w:lang w:eastAsia="ar-SA"/>
        </w:rPr>
        <w:t>Posiadanie umiejętności analizowania i wspomagania w rozwoju pozytywnych aspektów relacji interpersonalnych.</w:t>
      </w:r>
    </w:p>
    <w:p w:rsidR="00A302C9" w:rsidRPr="00BD1DCF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</w:rPr>
      </w:pPr>
      <w:r w:rsidRPr="00BD1DCF">
        <w:rPr>
          <w:rFonts w:ascii="Calibri" w:eastAsia="Calibri" w:hAnsi="Calibri" w:cs="Calibri"/>
          <w:b/>
          <w:kern w:val="2"/>
          <w:sz w:val="22"/>
          <w:szCs w:val="22"/>
        </w:rPr>
        <w:t xml:space="preserve">C3. </w:t>
      </w:r>
      <w:r w:rsidR="00BD1DCF" w:rsidRPr="00BD1DCF">
        <w:rPr>
          <w:rFonts w:ascii="Calibri" w:hAnsi="Calibri" w:cs="Calibri"/>
          <w:sz w:val="22"/>
          <w:szCs w:val="22"/>
          <w:lang w:eastAsia="ar-SA"/>
        </w:rPr>
        <w:t>Nabycie umiejętności rozpoznawania i podejmowanie próby prawidłowego rozwiązywania dylematów powstających w obszarze pozytywnych relacji interpersonalnych.</w:t>
      </w:r>
    </w:p>
    <w:p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:rsidR="005A3806" w:rsidRDefault="00052399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3A3B70" w:rsidRPr="003A3B70" w:rsidRDefault="00052399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color w:val="auto"/>
          <w:szCs w:val="22"/>
        </w:rPr>
        <w:t>Zapoznania z kartą przedmiotu i warunkami zaliczenia</w:t>
      </w:r>
      <w:r w:rsidR="008954AE">
        <w:rPr>
          <w:color w:val="auto"/>
          <w:szCs w:val="22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 xml:space="preserve">Koncepcje teoretyczne w psychologii pozytywnej. 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Pojęcie szczęścia w psychologii i doniesienie do relacji z innymi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Biologiczne i psychospołeczne uwarunkowania dobrostanu psychicznego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Zasoby i siły charakteru istotne dla relacji interpersonalnych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Przebaczenie w relacjach interpersonalnych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Miłość jako przykład pozytywnych relacji interpersonalnych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Psychologia pozytywna w organizacji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 xml:space="preserve">Psychologia uważności </w:t>
      </w:r>
      <w:r w:rsidR="008954AE">
        <w:rPr>
          <w:rFonts w:eastAsia="Times New Roman"/>
          <w:szCs w:val="22"/>
          <w:u w:color="000000"/>
        </w:rPr>
        <w:t>-</w:t>
      </w:r>
      <w:r w:rsidRPr="00BD1DCF">
        <w:rPr>
          <w:rFonts w:eastAsia="Times New Roman"/>
          <w:szCs w:val="22"/>
          <w:u w:color="000000"/>
        </w:rPr>
        <w:t xml:space="preserve"> mindfulness</w:t>
      </w:r>
      <w:r w:rsidR="008954AE">
        <w:rPr>
          <w:rFonts w:eastAsia="Times New Roman"/>
          <w:szCs w:val="22"/>
          <w:u w:color="000000"/>
        </w:rPr>
        <w:t>.</w:t>
      </w:r>
    </w:p>
    <w:p w:rsidR="00BD1DCF" w:rsidRPr="00BD1DCF" w:rsidRDefault="00BD1DCF" w:rsidP="00BD1DC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BD1DCF">
        <w:rPr>
          <w:rFonts w:eastAsia="Times New Roman"/>
          <w:szCs w:val="22"/>
          <w:u w:color="000000"/>
        </w:rPr>
        <w:t>Metodologia badań w psychologii pozytywnej</w:t>
      </w:r>
      <w:r w:rsidR="008954AE">
        <w:rPr>
          <w:rFonts w:eastAsia="Times New Roman"/>
          <w:szCs w:val="22"/>
          <w:u w:color="000000"/>
        </w:rPr>
        <w:t>.</w:t>
      </w:r>
    </w:p>
    <w:p w:rsidR="003A3B70" w:rsidRDefault="003A3B70">
      <w:pPr>
        <w:spacing w:after="0" w:line="268" w:lineRule="auto"/>
        <w:ind w:left="562" w:hanging="10"/>
      </w:pPr>
    </w:p>
    <w:p w:rsidR="005A3806" w:rsidRDefault="00052399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:rsidR="008954AE" w:rsidRPr="008954AE" w:rsidRDefault="008954AE" w:rsidP="008954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eastAsia="Times New Roman"/>
          <w:color w:val="auto"/>
          <w:szCs w:val="22"/>
          <w:u w:color="000000"/>
        </w:rPr>
      </w:pPr>
      <w:r w:rsidRPr="008954AE">
        <w:rPr>
          <w:rFonts w:eastAsia="Times New Roman"/>
          <w:szCs w:val="22"/>
          <w:u w:color="000000"/>
        </w:rPr>
        <w:t xml:space="preserve">Wprowadzenie w tematykę zajęć. </w:t>
      </w:r>
      <w:r w:rsidRPr="008954AE">
        <w:rPr>
          <w:color w:val="auto"/>
          <w:szCs w:val="22"/>
        </w:rPr>
        <w:t>Zapoznania z kartą przedmiotu i warunkami zaliczenia</w:t>
      </w:r>
      <w:r>
        <w:rPr>
          <w:color w:val="auto"/>
          <w:szCs w:val="22"/>
        </w:rPr>
        <w:t>.</w:t>
      </w:r>
    </w:p>
    <w:p w:rsidR="008954AE" w:rsidRPr="008954AE" w:rsidRDefault="008954AE" w:rsidP="008954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eastAsia="Times New Roman"/>
          <w:szCs w:val="22"/>
          <w:u w:color="000000"/>
        </w:rPr>
      </w:pPr>
      <w:r w:rsidRPr="008954AE">
        <w:rPr>
          <w:rFonts w:eastAsia="Times New Roman"/>
          <w:szCs w:val="22"/>
          <w:u w:color="000000"/>
        </w:rPr>
        <w:t>Emocje pozytywne ich znaczenie dla funkcjonowania człowieka</w:t>
      </w:r>
      <w:r>
        <w:rPr>
          <w:rFonts w:eastAsia="Times New Roman"/>
          <w:szCs w:val="22"/>
          <w:u w:color="000000"/>
        </w:rPr>
        <w:t>.</w:t>
      </w:r>
    </w:p>
    <w:p w:rsidR="008954AE" w:rsidRPr="008954AE" w:rsidRDefault="008954AE" w:rsidP="008954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eastAsia="Times New Roman"/>
          <w:szCs w:val="22"/>
          <w:u w:color="000000"/>
        </w:rPr>
      </w:pPr>
      <w:r w:rsidRPr="008954AE">
        <w:rPr>
          <w:rFonts w:eastAsia="Times New Roman"/>
          <w:szCs w:val="22"/>
          <w:u w:color="000000"/>
        </w:rPr>
        <w:t>Pozytywna psychologia w pracy (zaangażowanie w pracę, work-life balance)</w:t>
      </w:r>
      <w:r>
        <w:rPr>
          <w:rFonts w:eastAsia="Times New Roman"/>
          <w:szCs w:val="22"/>
          <w:u w:color="000000"/>
        </w:rPr>
        <w:t>.</w:t>
      </w:r>
    </w:p>
    <w:p w:rsidR="008954AE" w:rsidRPr="008954AE" w:rsidRDefault="008954AE" w:rsidP="008954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eastAsia="Times New Roman"/>
          <w:szCs w:val="22"/>
          <w:u w:color="000000"/>
        </w:rPr>
      </w:pPr>
      <w:r w:rsidRPr="008954AE">
        <w:rPr>
          <w:rFonts w:eastAsia="Times New Roman"/>
          <w:szCs w:val="22"/>
          <w:u w:color="000000"/>
        </w:rPr>
        <w:t>Autoterapia pozytywna - jak zwiększyć własny potencjał w pracy i relacjach z innymi</w:t>
      </w:r>
      <w:r>
        <w:rPr>
          <w:rFonts w:eastAsia="Times New Roman"/>
          <w:szCs w:val="22"/>
          <w:u w:color="000000"/>
        </w:rPr>
        <w:t>.</w:t>
      </w:r>
    </w:p>
    <w:p w:rsidR="008954AE" w:rsidRPr="008954AE" w:rsidRDefault="008954AE" w:rsidP="008954A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textAlignment w:val="baseline"/>
        <w:rPr>
          <w:rFonts w:eastAsia="Times New Roman"/>
          <w:szCs w:val="22"/>
          <w:u w:color="000000"/>
        </w:rPr>
      </w:pPr>
      <w:r w:rsidRPr="008954AE">
        <w:rPr>
          <w:rFonts w:eastAsia="Times New Roman"/>
          <w:szCs w:val="22"/>
          <w:u w:color="000000"/>
        </w:rPr>
        <w:t>Kształtowanie zasobów osobistych</w:t>
      </w:r>
      <w:r>
        <w:rPr>
          <w:rFonts w:eastAsia="Times New Roman"/>
          <w:szCs w:val="22"/>
          <w:u w:color="000000"/>
        </w:rPr>
        <w:t>.</w:t>
      </w:r>
    </w:p>
    <w:p w:rsidR="0022569A" w:rsidRPr="0022569A" w:rsidRDefault="0022569A" w:rsidP="0022569A">
      <w:pPr>
        <w:spacing w:after="24"/>
        <w:ind w:left="491"/>
        <w:rPr>
          <w:szCs w:val="22"/>
        </w:rPr>
      </w:pPr>
    </w:p>
    <w:p w:rsidR="00747DEB" w:rsidRPr="00747DEB" w:rsidRDefault="00747DEB" w:rsidP="00747DEB">
      <w:pPr>
        <w:ind w:left="720"/>
        <w:rPr>
          <w:b/>
          <w:color w:val="auto"/>
          <w:szCs w:val="22"/>
        </w:rPr>
      </w:pPr>
      <w:r>
        <w:rPr>
          <w:b/>
          <w:color w:val="auto"/>
          <w:szCs w:val="22"/>
        </w:rPr>
        <w:t>E-le</w:t>
      </w:r>
      <w:r w:rsidR="008954AE" w:rsidRPr="00747DEB">
        <w:rPr>
          <w:b/>
          <w:color w:val="auto"/>
          <w:szCs w:val="22"/>
        </w:rPr>
        <w:t>arning</w:t>
      </w:r>
    </w:p>
    <w:p w:rsidR="008954AE" w:rsidRPr="008954AE" w:rsidRDefault="008954AE" w:rsidP="008954A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hanging="724"/>
        <w:rPr>
          <w:rFonts w:eastAsia="Times New Roman"/>
          <w:color w:val="auto"/>
          <w:szCs w:val="22"/>
          <w:u w:color="000000"/>
        </w:rPr>
      </w:pPr>
      <w:r w:rsidRPr="008954AE">
        <w:rPr>
          <w:color w:val="auto"/>
          <w:szCs w:val="22"/>
        </w:rPr>
        <w:t>Zapoznania z kartą przedmiotu i warunkami zaliczenia</w:t>
      </w:r>
      <w:r>
        <w:rPr>
          <w:color w:val="auto"/>
          <w:szCs w:val="22"/>
        </w:rPr>
        <w:t>.</w:t>
      </w:r>
    </w:p>
    <w:p w:rsidR="008954AE" w:rsidRPr="008954AE" w:rsidRDefault="008954AE" w:rsidP="008954AE">
      <w:pPr>
        <w:numPr>
          <w:ilvl w:val="0"/>
          <w:numId w:val="20"/>
        </w:numPr>
        <w:spacing w:after="0" w:line="240" w:lineRule="auto"/>
        <w:ind w:hanging="724"/>
        <w:rPr>
          <w:color w:val="auto"/>
          <w:szCs w:val="22"/>
        </w:rPr>
      </w:pPr>
      <w:r w:rsidRPr="008954AE">
        <w:rPr>
          <w:rFonts w:eastAsia="Times New Roman"/>
          <w:szCs w:val="22"/>
          <w:u w:color="000000"/>
        </w:rPr>
        <w:t>Interwencje pozytywne i ich skuteczność</w:t>
      </w:r>
      <w:r>
        <w:rPr>
          <w:rFonts w:eastAsia="Times New Roman"/>
          <w:szCs w:val="22"/>
          <w:u w:color="000000"/>
        </w:rPr>
        <w:t>.</w:t>
      </w:r>
    </w:p>
    <w:p w:rsidR="008954AE" w:rsidRDefault="008954AE" w:rsidP="008954AE">
      <w:pPr>
        <w:numPr>
          <w:ilvl w:val="0"/>
          <w:numId w:val="20"/>
        </w:numPr>
        <w:spacing w:after="0" w:line="240" w:lineRule="auto"/>
        <w:ind w:hanging="724"/>
        <w:rPr>
          <w:color w:val="auto"/>
          <w:szCs w:val="22"/>
        </w:rPr>
      </w:pPr>
      <w:r w:rsidRPr="008954AE">
        <w:rPr>
          <w:color w:val="auto"/>
          <w:szCs w:val="22"/>
        </w:rPr>
        <w:t>Negatywna strona psychologii pozytywnej</w:t>
      </w:r>
      <w:r>
        <w:rPr>
          <w:color w:val="auto"/>
          <w:szCs w:val="22"/>
        </w:rPr>
        <w:t>.</w:t>
      </w:r>
    </w:p>
    <w:p w:rsidR="008954AE" w:rsidRDefault="008954AE" w:rsidP="00427C1B">
      <w:pPr>
        <w:tabs>
          <w:tab w:val="center" w:pos="658"/>
          <w:tab w:val="center" w:pos="1133"/>
        </w:tabs>
        <w:spacing w:after="24"/>
      </w:pPr>
    </w:p>
    <w:p w:rsidR="008954AE" w:rsidRDefault="008954AE" w:rsidP="00427C1B">
      <w:pPr>
        <w:tabs>
          <w:tab w:val="center" w:pos="658"/>
          <w:tab w:val="center" w:pos="1133"/>
        </w:tabs>
        <w:spacing w:after="24"/>
      </w:pPr>
    </w:p>
    <w:p w:rsidR="005A3806" w:rsidRDefault="00052399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10170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317"/>
        <w:gridCol w:w="7026"/>
        <w:gridCol w:w="1827"/>
      </w:tblGrid>
      <w:tr w:rsidR="005A3806" w:rsidTr="00747DEB">
        <w:trPr>
          <w:trHeight w:val="989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Default="00052399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A3806" w:rsidRDefault="00052399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052399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Tr="00747DEB">
        <w:trPr>
          <w:trHeight w:val="588"/>
        </w:trPr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7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052399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747DEB" w:rsidTr="00747DEB">
        <w:trPr>
          <w:trHeight w:val="30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47DEB" w:rsidRPr="00DB7C17" w:rsidRDefault="00747DEB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B" w:rsidRPr="00747DEB" w:rsidRDefault="00747DEB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747DEB">
              <w:rPr>
                <w:szCs w:val="22"/>
              </w:rPr>
              <w:t>a rozszerzoną wiedzę dotyczącą psychologii pozytywnej, zasobów człowieka, znaczenia dobrostanu dla jednostki oraz mechanizmy kształtowania pozytywnych relacji międzyludzkich w kontekście kultury i społeczeństwa</w:t>
            </w:r>
            <w:r>
              <w:rPr>
                <w:szCs w:val="22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EB" w:rsidRPr="00747DEB" w:rsidRDefault="00747DEB" w:rsidP="004F606E">
            <w:pPr>
              <w:jc w:val="center"/>
              <w:rPr>
                <w:color w:val="auto"/>
                <w:szCs w:val="22"/>
              </w:rPr>
            </w:pPr>
            <w:r w:rsidRPr="00747DEB">
              <w:rPr>
                <w:color w:val="auto"/>
                <w:szCs w:val="22"/>
              </w:rPr>
              <w:t>PSYCH_W03</w:t>
            </w:r>
          </w:p>
        </w:tc>
      </w:tr>
      <w:tr w:rsidR="005A3806" w:rsidTr="00747DEB">
        <w:trPr>
          <w:trHeight w:val="590"/>
        </w:trPr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7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052399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 w:rsidP="00C567A2">
            <w:pPr>
              <w:jc w:val="center"/>
            </w:pPr>
          </w:p>
        </w:tc>
      </w:tr>
      <w:tr w:rsidR="00747DEB" w:rsidTr="00747DEB">
        <w:trPr>
          <w:trHeight w:val="30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47DEB" w:rsidRDefault="00747DEB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B" w:rsidRPr="00747DEB" w:rsidRDefault="00747DEB" w:rsidP="004F606E">
            <w:pPr>
              <w:suppressAutoHyphens/>
              <w:ind w:left="57" w:right="57"/>
              <w:rPr>
                <w:color w:val="auto"/>
                <w:szCs w:val="22"/>
                <w:u w:color="000000"/>
                <w:lang w:eastAsia="ar-SA"/>
              </w:rPr>
            </w:pPr>
            <w:r w:rsidRPr="00747DEB">
              <w:rPr>
                <w:color w:val="auto"/>
                <w:szCs w:val="22"/>
                <w:u w:color="000000"/>
                <w:lang w:eastAsia="ar-SA"/>
              </w:rPr>
              <w:t>Potrafi identyfikować dylematy powstające w obszarze pozytywnych relacji interpersonalnych, rozumie także konieczność dokształcania się aby w pełni rozumieć i w fachowy sposób prowadzić interwencje w obszarze psychologii pozytywnej.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EB" w:rsidRPr="00747DEB" w:rsidRDefault="00747DEB" w:rsidP="004F606E">
            <w:pPr>
              <w:jc w:val="center"/>
              <w:rPr>
                <w:strike/>
                <w:color w:val="auto"/>
                <w:szCs w:val="22"/>
              </w:rPr>
            </w:pPr>
            <w:r w:rsidRPr="00747DEB">
              <w:rPr>
                <w:szCs w:val="22"/>
              </w:rPr>
              <w:t>PSYCH_U12</w:t>
            </w:r>
          </w:p>
        </w:tc>
      </w:tr>
      <w:tr w:rsidR="00747DEB" w:rsidTr="00747DEB">
        <w:trPr>
          <w:trHeight w:val="588"/>
        </w:trPr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DEB" w:rsidRDefault="00747DEB"/>
        </w:tc>
        <w:tc>
          <w:tcPr>
            <w:tcW w:w="7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7DEB" w:rsidRDefault="00747DEB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DEB" w:rsidRDefault="00747DEB" w:rsidP="00C567A2">
            <w:pPr>
              <w:jc w:val="center"/>
            </w:pPr>
          </w:p>
        </w:tc>
      </w:tr>
      <w:tr w:rsidR="00747DEB" w:rsidTr="00AF3022">
        <w:trPr>
          <w:trHeight w:val="30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47DEB" w:rsidRDefault="00747DEB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B" w:rsidRPr="00747DEB" w:rsidRDefault="00747DEB" w:rsidP="004F606E">
            <w:pPr>
              <w:suppressAutoHyphens/>
              <w:ind w:left="57" w:right="57"/>
              <w:rPr>
                <w:color w:val="auto"/>
                <w:szCs w:val="22"/>
                <w:lang w:eastAsia="ar-SA"/>
              </w:rPr>
            </w:pPr>
            <w:r w:rsidRPr="00747DEB">
              <w:rPr>
                <w:color w:val="auto"/>
                <w:szCs w:val="22"/>
                <w:lang w:eastAsia="ar-SA"/>
              </w:rPr>
              <w:t>Dba o przestrzeganie zasad etyki w obszarze stosowanych technik z obszaru psychologii pozytywnej</w:t>
            </w:r>
            <w:r>
              <w:rPr>
                <w:color w:val="auto"/>
                <w:szCs w:val="22"/>
                <w:lang w:eastAsia="ar-SA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EB" w:rsidRPr="00747DEB" w:rsidRDefault="00747DEB" w:rsidP="004F606E">
            <w:pPr>
              <w:jc w:val="center"/>
              <w:rPr>
                <w:strike/>
                <w:color w:val="auto"/>
                <w:szCs w:val="22"/>
              </w:rPr>
            </w:pPr>
            <w:r w:rsidRPr="00747DEB">
              <w:rPr>
                <w:szCs w:val="22"/>
              </w:rPr>
              <w:t>PSYCH_K06</w:t>
            </w:r>
          </w:p>
        </w:tc>
      </w:tr>
      <w:tr w:rsidR="00747DEB" w:rsidTr="008B19CA">
        <w:trPr>
          <w:trHeight w:val="304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747DEB" w:rsidRDefault="00747DEB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EB" w:rsidRPr="00747DEB" w:rsidRDefault="00747DEB" w:rsidP="004F606E">
            <w:pPr>
              <w:suppressAutoHyphens/>
              <w:ind w:left="57" w:right="57"/>
              <w:rPr>
                <w:color w:val="auto"/>
                <w:szCs w:val="22"/>
                <w:lang w:eastAsia="ar-SA"/>
              </w:rPr>
            </w:pPr>
            <w:r w:rsidRPr="00747DEB">
              <w:rPr>
                <w:color w:val="auto"/>
                <w:szCs w:val="22"/>
                <w:lang w:eastAsia="ar-SA"/>
              </w:rPr>
              <w:t>Potrafi formułować opinie dotyczące stosowanych w praktyce teorii psychologii pozytywnej</w:t>
            </w:r>
            <w:r>
              <w:rPr>
                <w:color w:val="auto"/>
                <w:szCs w:val="22"/>
                <w:lang w:eastAsia="ar-SA"/>
              </w:rPr>
              <w:t>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DEB" w:rsidRPr="00747DEB" w:rsidRDefault="00747DEB" w:rsidP="004F606E">
            <w:pPr>
              <w:jc w:val="center"/>
              <w:rPr>
                <w:strike/>
                <w:color w:val="auto"/>
                <w:szCs w:val="22"/>
              </w:rPr>
            </w:pPr>
            <w:r w:rsidRPr="00747DEB">
              <w:rPr>
                <w:szCs w:val="22"/>
              </w:rPr>
              <w:t>PSYCH_K02</w:t>
            </w:r>
          </w:p>
        </w:tc>
      </w:tr>
    </w:tbl>
    <w:p w:rsidR="005A3806" w:rsidRDefault="00052399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5A3806" w:rsidRDefault="00052399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/>
      </w:tblPr>
      <w:tblGrid>
        <w:gridCol w:w="1275"/>
        <w:gridCol w:w="1231"/>
        <w:gridCol w:w="1221"/>
        <w:gridCol w:w="1206"/>
        <w:gridCol w:w="1209"/>
        <w:gridCol w:w="1201"/>
        <w:gridCol w:w="1215"/>
        <w:gridCol w:w="1286"/>
      </w:tblGrid>
      <w:tr w:rsidR="00B51939" w:rsidTr="00747DEB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5A3806" w:rsidRDefault="00052399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5A3806" w:rsidRDefault="00052399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8D" w:rsidRDefault="00902C8D" w:rsidP="00902C8D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:rsidR="005A3806" w:rsidRDefault="00052399" w:rsidP="00902C8D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 ustny/</w:t>
            </w:r>
          </w:p>
          <w:p w:rsidR="005A3806" w:rsidRDefault="00052399" w:rsidP="00902C8D">
            <w:pPr>
              <w:tabs>
                <w:tab w:val="right" w:pos="1232"/>
              </w:tabs>
              <w:spacing w:after="17"/>
              <w:ind w:left="-15"/>
              <w:jc w:val="center"/>
            </w:pPr>
            <w:r>
              <w:rPr>
                <w:b/>
                <w:sz w:val="21"/>
              </w:rPr>
              <w:t>pisemny</w:t>
            </w:r>
          </w:p>
          <w:p w:rsidR="005A3806" w:rsidRDefault="005A3806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052399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052399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052399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052399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052399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052399" w:rsidP="00902C8D">
            <w:pPr>
              <w:ind w:left="64"/>
              <w:jc w:val="center"/>
            </w:pPr>
            <w:r>
              <w:rPr>
                <w:b/>
                <w:sz w:val="21"/>
              </w:rPr>
              <w:t xml:space="preserve">Inne </w:t>
            </w:r>
            <w:r w:rsidR="00902C8D" w:rsidRPr="00902C8D">
              <w:rPr>
                <w:b/>
                <w:i/>
                <w:color w:val="auto"/>
                <w:sz w:val="21"/>
                <w:szCs w:val="21"/>
              </w:rPr>
              <w:t xml:space="preserve">(wykonanie zadań tematycznych na </w:t>
            </w:r>
            <w:r w:rsidR="00902C8D">
              <w:rPr>
                <w:b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="00902C8D" w:rsidRPr="00902C8D">
              <w:rPr>
                <w:b/>
                <w:i/>
                <w:color w:val="auto"/>
                <w:sz w:val="21"/>
                <w:szCs w:val="21"/>
              </w:rPr>
              <w:t>e-platformie</w:t>
            </w:r>
            <w:r w:rsidR="00902C8D" w:rsidRPr="00FC1087">
              <w:rPr>
                <w:b/>
                <w:i/>
                <w:color w:val="auto"/>
                <w:sz w:val="18"/>
                <w:szCs w:val="20"/>
              </w:rPr>
              <w:t>)</w:t>
            </w:r>
          </w:p>
        </w:tc>
      </w:tr>
      <w:tr w:rsidR="00B51939" w:rsidTr="00747DEB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C41D5E" w:rsidP="00C41D5E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:rsidTr="00747DE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C41D5E" w:rsidP="00C41D5E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:rsidTr="00747DEB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747DEB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C41D5E" w:rsidP="00C41D5E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:rsidTr="00747DEB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</w:t>
            </w:r>
            <w:r w:rsidR="00747DEB">
              <w:rPr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C41D5E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26E" w:rsidRDefault="00C41D5E" w:rsidP="00C41D5E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:rsidR="005A3806" w:rsidRDefault="00052399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:rsidTr="00D2038B">
        <w:tc>
          <w:tcPr>
            <w:tcW w:w="1166" w:type="dxa"/>
          </w:tcPr>
          <w:p w:rsidR="002068C3" w:rsidRPr="00C030B4" w:rsidRDefault="009430A5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line id="Łącznik prosty 1" o:spid="_x0000_s1026" style="position:absolute;left:0;text-align:left;z-index:251659264;visibility:visible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<v:stroke joinstyle="miter"/>
                </v:line>
              </w:pict>
            </w:r>
            <w:r w:rsidR="002068C3"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:rsidR="002068C3" w:rsidRPr="00C030B4" w:rsidRDefault="00747DEB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6D026E" w:rsidTr="00D2038B">
        <w:tc>
          <w:tcPr>
            <w:tcW w:w="1166" w:type="dxa"/>
          </w:tcPr>
          <w:p w:rsidR="006D026E" w:rsidRPr="006D026E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747DEB">
            <w:pPr>
              <w:tabs>
                <w:tab w:val="center" w:pos="105"/>
              </w:tabs>
              <w:spacing w:after="2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  <w:tr w:rsidR="006D026E" w:rsidTr="00D2038B">
        <w:tc>
          <w:tcPr>
            <w:tcW w:w="1166" w:type="dxa"/>
          </w:tcPr>
          <w:p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</w:t>
            </w:r>
            <w:r w:rsidR="00747DE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D026E" w:rsidRPr="00C030B4" w:rsidRDefault="00747DEB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</w:tr>
    </w:tbl>
    <w:p w:rsidR="005A3806" w:rsidRDefault="005A3806">
      <w:pPr>
        <w:spacing w:after="0"/>
      </w:pPr>
    </w:p>
    <w:p w:rsidR="005A3806" w:rsidRDefault="00052399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5A3806" w:rsidRDefault="0005239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052399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63"/>
        <w:gridCol w:w="8879"/>
      </w:tblGrid>
      <w:tr w:rsidR="005A3806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61%wiedzy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71%wiedzy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81%wiedzy przekazywanej na wykładach </w:t>
            </w:r>
          </w:p>
        </w:tc>
      </w:tr>
      <w:tr w:rsidR="005C2851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 xml:space="preserve">od 91%wiedzy przekazywanej na wykładach </w:t>
            </w:r>
          </w:p>
        </w:tc>
      </w:tr>
    </w:tbl>
    <w:p w:rsidR="005A3806" w:rsidRDefault="0005239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052399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3"/>
        <w:gridCol w:w="8873"/>
      </w:tblGrid>
      <w:tr w:rsidR="005A3806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lastRenderedPageBreak/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61%wiedzy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71%wiedzy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81%wiedzy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 xml:space="preserve">od 91%wiedzy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:rsidR="005A3806" w:rsidRDefault="00052399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902C8D" w:rsidP="00902C8D">
      <w:pPr>
        <w:spacing w:after="0"/>
      </w:pPr>
      <w:r>
        <w:rPr>
          <w:b/>
          <w:sz w:val="24"/>
        </w:rPr>
        <w:t xml:space="preserve">     E</w:t>
      </w:r>
      <w:r w:rsidR="00C41D5E">
        <w:rPr>
          <w:b/>
          <w:sz w:val="24"/>
        </w:rPr>
        <w:t>-learning</w:t>
      </w:r>
      <w:r w:rsidR="00052399">
        <w:rPr>
          <w:b/>
          <w:sz w:val="24"/>
        </w:rPr>
        <w:t xml:space="preserve">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56"/>
        <w:gridCol w:w="8874"/>
      </w:tblGrid>
      <w:tr w:rsidR="005A3806" w:rsidTr="00C41D5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:rsidTr="00C41D5E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Pr="00FC1087" w:rsidRDefault="00C41D5E" w:rsidP="00C41D5E">
            <w:pPr>
              <w:rPr>
                <w:color w:val="auto"/>
                <w:sz w:val="20"/>
                <w:szCs w:val="20"/>
              </w:rPr>
            </w:pPr>
            <w:r w:rsidRPr="00FC1087">
              <w:rPr>
                <w:color w:val="auto"/>
                <w:sz w:val="20"/>
                <w:szCs w:val="20"/>
              </w:rPr>
              <w:t>Uzyskanie z przynajmniej 50% możliwych punktów z wykonania wszystkich zadań tematycznych na e-platformie</w:t>
            </w:r>
          </w:p>
          <w:p w:rsidR="005A3806" w:rsidRPr="005C2851" w:rsidRDefault="005A3806">
            <w:pPr>
              <w:rPr>
                <w:bCs/>
                <w:sz w:val="20"/>
                <w:szCs w:val="20"/>
              </w:rPr>
            </w:pPr>
          </w:p>
        </w:tc>
      </w:tr>
    </w:tbl>
    <w:p w:rsidR="005A3806" w:rsidRDefault="00052399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5A3806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052399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052399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5A3806" w:rsidRDefault="00052399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C41D5E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 w:rsidR="00C41D5E">
              <w:rPr>
                <w:b/>
                <w:bCs/>
              </w:rPr>
              <w:t>5</w:t>
            </w:r>
          </w:p>
        </w:tc>
      </w:tr>
      <w:tr w:rsidR="005A3806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C41D5E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C41D5E">
            <w:pPr>
              <w:ind w:left="32"/>
              <w:jc w:val="center"/>
            </w:pPr>
            <w:r>
              <w:t>15</w:t>
            </w:r>
          </w:p>
        </w:tc>
      </w:tr>
      <w:tr w:rsidR="005A3806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052399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C41D5E" w:rsidTr="00A77918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5E" w:rsidRPr="00C41D5E" w:rsidRDefault="00C41D5E" w:rsidP="004F606E">
            <w:pPr>
              <w:rPr>
                <w:i/>
                <w:color w:val="auto"/>
                <w:sz w:val="21"/>
                <w:szCs w:val="21"/>
              </w:rPr>
            </w:pPr>
            <w:r w:rsidRPr="00C41D5E">
              <w:rPr>
                <w:i/>
                <w:color w:val="auto"/>
                <w:sz w:val="21"/>
                <w:szCs w:val="21"/>
              </w:rPr>
              <w:t>e-learning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5E" w:rsidRDefault="00C41D5E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D5E" w:rsidRDefault="00C41D5E">
            <w:pPr>
              <w:ind w:left="32"/>
              <w:jc w:val="center"/>
            </w:pPr>
            <w:r>
              <w:t>0</w:t>
            </w:r>
          </w:p>
        </w:tc>
      </w:tr>
      <w:tr w:rsidR="00C41D5E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C41D5E" w:rsidRDefault="00C41D5E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41D5E" w:rsidRPr="00A07F11" w:rsidRDefault="00C41D5E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41D5E" w:rsidRPr="00A07F11" w:rsidRDefault="00C41D5E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A07F11">
              <w:rPr>
                <w:b/>
                <w:bCs/>
              </w:rPr>
              <w:t>0</w:t>
            </w:r>
          </w:p>
        </w:tc>
      </w:tr>
      <w:tr w:rsidR="00C41D5E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pPr>
              <w:ind w:left="32"/>
              <w:jc w:val="center"/>
            </w:pPr>
            <w:r>
              <w:t>10</w:t>
            </w:r>
          </w:p>
        </w:tc>
      </w:tr>
      <w:tr w:rsidR="00C41D5E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pPr>
              <w:ind w:left="32"/>
              <w:jc w:val="center"/>
            </w:pPr>
            <w:r>
              <w:t>10</w:t>
            </w:r>
          </w:p>
        </w:tc>
      </w:tr>
      <w:tr w:rsidR="00C41D5E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C41D5E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902C8D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D5E" w:rsidRDefault="00902C8D">
            <w:pPr>
              <w:ind w:left="32"/>
              <w:jc w:val="center"/>
            </w:pPr>
            <w:r>
              <w:t>10</w:t>
            </w:r>
          </w:p>
        </w:tc>
      </w:tr>
      <w:tr w:rsidR="00C41D5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pPr>
              <w:ind w:left="30"/>
              <w:jc w:val="center"/>
            </w:pPr>
            <w:r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pPr>
              <w:ind w:left="32"/>
              <w:jc w:val="center"/>
            </w:pPr>
            <w:r>
              <w:rPr>
                <w:b/>
                <w:sz w:val="21"/>
              </w:rPr>
              <w:t>75</w:t>
            </w:r>
          </w:p>
        </w:tc>
      </w:tr>
      <w:tr w:rsidR="00C41D5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pPr>
              <w:ind w:left="30"/>
              <w:jc w:val="center"/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41D5E" w:rsidRDefault="00C41D5E">
            <w:pPr>
              <w:ind w:left="32"/>
              <w:jc w:val="center"/>
            </w:pPr>
            <w:r>
              <w:rPr>
                <w:b/>
                <w:sz w:val="21"/>
              </w:rPr>
              <w:t>3</w:t>
            </w:r>
          </w:p>
        </w:tc>
      </w:tr>
    </w:tbl>
    <w:p w:rsidR="005A3806" w:rsidRDefault="00052399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4A1C49" w:rsidRDefault="004A1C49">
      <w:pPr>
        <w:spacing w:after="602"/>
        <w:ind w:left="319"/>
        <w:rPr>
          <w:b/>
          <w:sz w:val="24"/>
        </w:rPr>
      </w:pPr>
    </w:p>
    <w:p w:rsidR="004A1C49" w:rsidRDefault="004A1C49">
      <w:pPr>
        <w:spacing w:after="602"/>
        <w:ind w:left="319"/>
        <w:rPr>
          <w:b/>
          <w:sz w:val="24"/>
        </w:rPr>
      </w:pPr>
    </w:p>
    <w:p w:rsidR="005A3806" w:rsidRDefault="00052399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5A3806" w:rsidRDefault="00052399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140192">
      <w:pgSz w:w="11911" w:h="16841"/>
      <w:pgMar w:top="768" w:right="716" w:bottom="757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4BB" w:rsidRDefault="001B64BB" w:rsidP="00C41D5E">
      <w:pPr>
        <w:spacing w:after="0" w:line="240" w:lineRule="auto"/>
      </w:pPr>
      <w:r>
        <w:separator/>
      </w:r>
    </w:p>
  </w:endnote>
  <w:endnote w:type="continuationSeparator" w:id="1">
    <w:p w:rsidR="001B64BB" w:rsidRDefault="001B64BB" w:rsidP="00C4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4BB" w:rsidRDefault="001B64BB" w:rsidP="00C41D5E">
      <w:pPr>
        <w:spacing w:after="0" w:line="240" w:lineRule="auto"/>
      </w:pPr>
      <w:r>
        <w:separator/>
      </w:r>
    </w:p>
  </w:footnote>
  <w:footnote w:type="continuationSeparator" w:id="1">
    <w:p w:rsidR="001B64BB" w:rsidRDefault="001B64BB" w:rsidP="00C4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6C26514"/>
    <w:multiLevelType w:val="hybridMultilevel"/>
    <w:tmpl w:val="E31C28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B7808"/>
    <w:multiLevelType w:val="hybridMultilevel"/>
    <w:tmpl w:val="A56E103C"/>
    <w:lvl w:ilvl="0" w:tplc="92262F3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56618"/>
    <w:multiLevelType w:val="hybridMultilevel"/>
    <w:tmpl w:val="B7A4C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664AF"/>
    <w:multiLevelType w:val="hybridMultilevel"/>
    <w:tmpl w:val="E74AA71C"/>
    <w:lvl w:ilvl="0" w:tplc="E67472A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9">
    <w:nsid w:val="3FC4065A"/>
    <w:multiLevelType w:val="multilevel"/>
    <w:tmpl w:val="C52E3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4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0"/>
  </w:num>
  <w:num w:numId="5">
    <w:abstractNumId w:val="3"/>
  </w:num>
  <w:num w:numId="6">
    <w:abstractNumId w:val="17"/>
  </w:num>
  <w:num w:numId="7">
    <w:abstractNumId w:val="14"/>
  </w:num>
  <w:num w:numId="8">
    <w:abstractNumId w:val="5"/>
  </w:num>
  <w:num w:numId="9">
    <w:abstractNumId w:val="15"/>
  </w:num>
  <w:num w:numId="10">
    <w:abstractNumId w:val="19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8"/>
  </w:num>
  <w:num w:numId="16">
    <w:abstractNumId w:val="6"/>
  </w:num>
  <w:num w:numId="17">
    <w:abstractNumId w:val="7"/>
  </w:num>
  <w:num w:numId="18">
    <w:abstractNumId w:val="0"/>
  </w:num>
  <w:num w:numId="19">
    <w:abstractNumId w:val="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3806"/>
    <w:rsid w:val="00015A78"/>
    <w:rsid w:val="00041360"/>
    <w:rsid w:val="00052399"/>
    <w:rsid w:val="00091754"/>
    <w:rsid w:val="00140192"/>
    <w:rsid w:val="00146517"/>
    <w:rsid w:val="00150C49"/>
    <w:rsid w:val="001B64BB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70F2"/>
    <w:rsid w:val="005943C6"/>
    <w:rsid w:val="005A3806"/>
    <w:rsid w:val="005C2851"/>
    <w:rsid w:val="00614C49"/>
    <w:rsid w:val="00636063"/>
    <w:rsid w:val="006B1E0C"/>
    <w:rsid w:val="006C4D5B"/>
    <w:rsid w:val="006D026E"/>
    <w:rsid w:val="00706A2D"/>
    <w:rsid w:val="007266BF"/>
    <w:rsid w:val="00747DEB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954AE"/>
    <w:rsid w:val="008D07DD"/>
    <w:rsid w:val="00902C8D"/>
    <w:rsid w:val="00906481"/>
    <w:rsid w:val="009118E7"/>
    <w:rsid w:val="009430A5"/>
    <w:rsid w:val="00992043"/>
    <w:rsid w:val="009D3544"/>
    <w:rsid w:val="00A07F11"/>
    <w:rsid w:val="00A302C9"/>
    <w:rsid w:val="00A54185"/>
    <w:rsid w:val="00AB5DB1"/>
    <w:rsid w:val="00AD2927"/>
    <w:rsid w:val="00B17D6A"/>
    <w:rsid w:val="00B51939"/>
    <w:rsid w:val="00B9682D"/>
    <w:rsid w:val="00BA2469"/>
    <w:rsid w:val="00BA7635"/>
    <w:rsid w:val="00BB30CA"/>
    <w:rsid w:val="00BB56CE"/>
    <w:rsid w:val="00BD1DCF"/>
    <w:rsid w:val="00BD2090"/>
    <w:rsid w:val="00C06F57"/>
    <w:rsid w:val="00C13B0F"/>
    <w:rsid w:val="00C2178A"/>
    <w:rsid w:val="00C41D5E"/>
    <w:rsid w:val="00C54838"/>
    <w:rsid w:val="00C567A2"/>
    <w:rsid w:val="00CB2F65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19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140192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4019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1401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</w:rPr>
  </w:style>
  <w:style w:type="character" w:styleId="Uwydatnienie">
    <w:name w:val="Emphasis"/>
    <w:basedOn w:val="Domylnaczcionkaakapitu"/>
    <w:uiPriority w:val="20"/>
    <w:qFormat/>
    <w:rsid w:val="00BD1DCF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C4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1D5E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C4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1D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w_oselka</cp:lastModifiedBy>
  <cp:revision>3</cp:revision>
  <dcterms:created xsi:type="dcterms:W3CDTF">2026-06-24T07:11:00Z</dcterms:created>
  <dcterms:modified xsi:type="dcterms:W3CDTF">2026-06-24T07:35:00Z</dcterms:modified>
</cp:coreProperties>
</file>