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rFonts w:cs="Times New Roman" w:ascii="Calibri" w:hAnsi="Calibri"/>
          <w:b w:val="false"/>
          <w:bCs w:val="false"/>
          <w:iCs/>
          <w:color w:themeColor="text1" w:val="000000"/>
          <w:sz w:val="22"/>
          <w:szCs w:val="22"/>
        </w:rPr>
        <w:t>0313.3.PSY.F17.PPre</w:t>
      </w:r>
      <w:r>
        <w:rPr>
          <w:rFonts w:ascii="Calibri" w:hAnsi="Calibri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rFonts w:cs="Times New Roman" w:ascii="Calibri" w:hAnsi="Calibri"/>
          <w:b/>
          <w:bCs/>
          <w:i w:val="false"/>
          <w:iCs w:val="false"/>
          <w:color w:val="000000"/>
          <w:sz w:val="20"/>
          <w:szCs w:val="20"/>
        </w:rPr>
        <w:t>Psychologia Prenatalna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</w:rPr>
        <w:t>Prenatal Psychology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2"/>
        <w:gridCol w:w="5007"/>
      </w:tblGrid>
      <w:tr>
        <w:trPr>
          <w:trHeight w:val="346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Agata Sitko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agata.sitko@ujk.edu.pl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7"/>
        <w:gridCol w:w="6282"/>
      </w:tblGrid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pl-PL" w:bidi="ar-SA"/>
              </w:rPr>
              <w:t>Ukończony kurs z zakresu psychologii rozwojowej dzieci i młodzieży oraz psychologii rozwojowej osób dorosłych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600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Wykład, ćwiczenia, e-learning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pl-PL" w:bidi="ar-SA"/>
              </w:rPr>
              <w:t>Zaliczenie z oceną(w); zaliczenie z oceną (ćw), zaliczenie (e-l)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lang w:val="pl-PL" w:eastAsia="pl-PL" w:bidi="ar-SA"/>
              </w:rPr>
              <w:t>Wykład: Wykład informacyjny. Wykład problemowy. W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</w:rPr>
              <w:t xml:space="preserve">ykład konwersatoryjny. </w:t>
            </w:r>
          </w:p>
          <w:p>
            <w:pPr>
              <w:pStyle w:val="BodyText"/>
              <w:suppressAutoHyphens w:val="true"/>
              <w:spacing w:lineRule="atLeast" w:line="100"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</w:rPr>
              <w:t>Ćwiczenia:  Dyskusja wielokrotna (grupowa). Metaplan (MT). Dyskusja – burza mózgów. Film. Warsztat</w:t>
            </w:r>
          </w:p>
          <w:p>
            <w:pPr>
              <w:pStyle w:val="BodyText"/>
              <w:suppressAutoHyphens w:val="true"/>
              <w:snapToGrid w:val="false"/>
              <w:spacing w:lineRule="atLeast" w:line="100"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</w:rPr>
              <w:t xml:space="preserve">E-learning: 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lang w:val="pl-PL" w:eastAsia="pl-PL" w:bidi="ar-SA"/>
              </w:rPr>
              <w:t>Przygotowanie szkolenia z zakresu psychologii prenatalnej dla uczestników Szkoły Rodzenia.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ahoma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 xml:space="preserve">Bielawska-Batorowicz, E. (2006). </w:t>
            </w:r>
            <w:r>
              <w:rPr>
                <w:rFonts w:eastAsia="Tahoma" w:cs="Times New Roman" w:ascii="Calibri" w:hAnsi="Calibri"/>
                <w:i/>
                <w:iCs/>
                <w:color w:themeColor="text1" w:val="000000"/>
                <w:sz w:val="22"/>
                <w:szCs w:val="22"/>
                <w:lang w:val="pl-PL" w:eastAsia="en-US" w:bidi="ar-SA"/>
              </w:rPr>
              <w:t>Psychologiczne aspekty prokreacji</w:t>
            </w:r>
            <w:r>
              <w:rPr>
                <w:rFonts w:eastAsia="Tahoma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>. WŚ.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eastAsia="pl-PL" w:bidi="ar-SA"/>
              </w:rPr>
            </w:pPr>
            <w:r>
              <w:rPr>
                <w:rFonts w:eastAsia="AldusLTStd-Roman" w:cs="Times New Roman" w:ascii="Calibri" w:hAnsi="Calibri"/>
                <w:color w:themeColor="text1" w:val="000000"/>
                <w:sz w:val="21"/>
                <w:szCs w:val="21"/>
                <w:lang w:val="en-US" w:eastAsia="en-US" w:bidi="ar-SA"/>
              </w:rPr>
              <w:t xml:space="preserve">Henrichs, J. (2010). </w:t>
            </w:r>
            <w:r>
              <w:rPr>
                <w:rFonts w:eastAsia="AldusLTStd-Roman" w:cs="Times New Roman" w:ascii="Calibri" w:hAnsi="Calibri"/>
                <w:i/>
                <w:iCs/>
                <w:color w:themeColor="text1" w:val="000000"/>
                <w:sz w:val="21"/>
                <w:szCs w:val="21"/>
                <w:lang w:val="en-US" w:eastAsia="en-US" w:bidi="ar-SA"/>
              </w:rPr>
              <w:t xml:space="preserve">Prenatal Determinants of Early Behavioral and Cognitive Development. The Generation R Study. </w:t>
            </w:r>
            <w:r>
              <w:rPr>
                <w:rFonts w:eastAsia="AldusLTStd-Roman" w:cs="Times New Roman" w:ascii="Calibri" w:hAnsi="Calibri"/>
                <w:i w:val="false"/>
                <w:iCs w:val="false"/>
                <w:color w:themeColor="text1" w:val="000000"/>
                <w:sz w:val="21"/>
                <w:szCs w:val="21"/>
                <w:lang w:val="en-US" w:eastAsia="en-US" w:bidi="ar-SA"/>
              </w:rPr>
              <w:t>OGC</w:t>
            </w:r>
            <w:r>
              <w:rPr>
                <w:rFonts w:eastAsia="AldusLTStd-Roman" w:cs="Times New Roman" w:ascii="Calibri" w:hAnsi="Calibri"/>
                <w:i/>
                <w:iCs/>
                <w:color w:themeColor="text1" w:val="000000"/>
                <w:sz w:val="21"/>
                <w:szCs w:val="21"/>
                <w:lang w:val="en-US" w:eastAsia="en-US" w:bidi="ar-SA"/>
              </w:rPr>
              <w:t>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Verdana" w:cs="Times New Roman" w:ascii="Calibri" w:hAnsi="Calibri"/>
                <w:sz w:val="22"/>
                <w:szCs w:val="22"/>
                <w:lang w:eastAsia="en-US"/>
              </w:rPr>
              <w:t>Kornas-Biela, D. (2005). Psychodynamiczny nurt w psychologii prenatalnej: wybrane problemy z obszaru prokreacji.</w:t>
            </w:r>
            <w:r>
              <w:rPr>
                <w:rFonts w:eastAsia="Verdana" w:cs="Times New Roman" w:ascii="Calibri" w:hAnsi="Calibri"/>
                <w:i/>
                <w:iCs/>
                <w:sz w:val="22"/>
                <w:szCs w:val="22"/>
                <w:lang w:eastAsia="en-US"/>
              </w:rPr>
              <w:t xml:space="preserve"> Przegląd Psychologiczny 46</w:t>
            </w:r>
            <w:r>
              <w:rPr>
                <w:rFonts w:eastAsia="Verdana" w:cs="Times New Roman" w:ascii="Calibri" w:hAnsi="Calibri"/>
                <w:i w:val="false"/>
                <w:iCs w:val="false"/>
                <w:sz w:val="22"/>
                <w:szCs w:val="22"/>
                <w:lang w:eastAsia="en-US"/>
              </w:rPr>
              <w:t>(2)</w:t>
            </w:r>
            <w:r>
              <w:rPr>
                <w:rFonts w:eastAsia="Verdana" w:cs="Times New Roman" w:ascii="Calibri" w:hAnsi="Calibri"/>
                <w:sz w:val="22"/>
                <w:szCs w:val="22"/>
                <w:lang w:eastAsia="en-US"/>
              </w:rPr>
              <w:t xml:space="preserve">, 179-196.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Verdana" w:cs="Times New Roman" w:ascii="Calibri" w:hAnsi="Calibri"/>
                <w:sz w:val="22"/>
                <w:szCs w:val="22"/>
                <w:lang w:eastAsia="en-US"/>
              </w:rPr>
              <w:t xml:space="preserve">Kurcbart, A. (2004). Płeć, osobowość i ocean relacji w diadzie </w:t>
              <w:br/>
              <w:t xml:space="preserve">a więź rodziców z dzieckiem nienarodzonym. </w:t>
            </w:r>
            <w:r>
              <w:rPr>
                <w:rFonts w:eastAsia="Verdana-Italic" w:cs="Times New Roman" w:ascii="Calibri" w:hAnsi="Calibri"/>
                <w:i/>
                <w:iCs/>
                <w:sz w:val="22"/>
                <w:szCs w:val="22"/>
                <w:lang w:eastAsia="en-US"/>
              </w:rPr>
              <w:t xml:space="preserve">Psychologia Rozwojowa, </w:t>
            </w:r>
            <w:r>
              <w:rPr>
                <w:rFonts w:eastAsia="Verdana-Italic" w:cs="Times New Roman" w:ascii="Calibri" w:hAnsi="Calibri"/>
                <w:i w:val="false"/>
                <w:iCs w:val="false"/>
                <w:sz w:val="22"/>
                <w:szCs w:val="22"/>
                <w:lang w:eastAsia="en-US"/>
              </w:rPr>
              <w:t>9(2)</w:t>
            </w:r>
            <w:r>
              <w:rPr>
                <w:rFonts w:eastAsia="Verdana" w:cs="Times New Roman" w:ascii="Calibri" w:hAnsi="Calibri"/>
                <w:sz w:val="22"/>
                <w:szCs w:val="22"/>
                <w:lang w:eastAsia="en-US"/>
              </w:rPr>
              <w:t xml:space="preserve">, 17-29. 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ahoma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 xml:space="preserve">Trempała, J. (red.). (2020). </w:t>
            </w:r>
            <w:r>
              <w:rPr>
                <w:rFonts w:eastAsia="Tahoma" w:cs="Times New Roman" w:ascii="Calibri" w:hAnsi="Calibri"/>
                <w:i/>
                <w:iCs/>
                <w:color w:themeColor="text1" w:val="000000"/>
                <w:sz w:val="22"/>
                <w:szCs w:val="22"/>
                <w:lang w:val="pl-PL" w:eastAsia="en-US" w:bidi="ar-SA"/>
              </w:rPr>
              <w:t>Psychologia rozwoju człowieka. Podręcznik akademicki.</w:t>
            </w:r>
            <w:r>
              <w:rPr>
                <w:rFonts w:eastAsia="Tahoma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 xml:space="preserve"> PWN.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ind w:hanging="360" w:start="308" w:end="0"/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eastAsia="Tahoma" w:cs="Times New Roman"/>
                <w:i w:val="false"/>
                <w:iCs w:val="false"/>
                <w:sz w:val="22"/>
                <w:szCs w:val="22"/>
                <w:lang w:val="pl-PL" w:eastAsia="en-US"/>
              </w:rPr>
              <w:t>Bielawska-Batorowicz E., Kornas-Biela D. (red.). (1992).</w:t>
            </w:r>
            <w:r>
              <w:rPr>
                <w:rFonts w:eastAsia="Tahoma" w:cs="Times New Roman"/>
                <w:i/>
                <w:iCs/>
                <w:sz w:val="22"/>
                <w:szCs w:val="22"/>
                <w:lang w:val="pl-PL" w:eastAsia="en-US"/>
              </w:rPr>
              <w:br/>
              <w:t xml:space="preserve">Z zagadnień psychologii prokreacyjnej. </w:t>
            </w:r>
            <w:r>
              <w:rPr>
                <w:rFonts w:eastAsia="Tahoma" w:cs="Times New Roman"/>
                <w:i w:val="false"/>
                <w:iCs w:val="false"/>
                <w:sz w:val="22"/>
                <w:szCs w:val="22"/>
                <w:lang w:val="pl-PL" w:eastAsia="en-US"/>
              </w:rPr>
              <w:t>KUL.</w:t>
            </w:r>
            <w:r>
              <w:rPr>
                <w:rFonts w:eastAsia="Tahoma" w:cs="Times New Roman"/>
                <w:i/>
                <w:iCs/>
                <w:sz w:val="22"/>
                <w:szCs w:val="22"/>
                <w:lang w:val="pl-PL" w:eastAsia="en-US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napToGrid w:val="false"/>
              <w:spacing w:lineRule="auto" w:line="240" w:before="0" w:after="0"/>
              <w:ind w:hanging="360" w:start="308" w:end="0"/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eastAsia="Tahoma" w:cs="Times New Roman"/>
                <w:sz w:val="22"/>
                <w:szCs w:val="22"/>
                <w:lang w:val="pl-PL" w:eastAsia="en-US"/>
              </w:rPr>
              <w:t xml:space="preserve">Kornas-Biela, D. (2002). </w:t>
            </w:r>
            <w:r>
              <w:rPr>
                <w:rFonts w:eastAsia="Tahoma" w:cs="Times New Roman"/>
                <w:i/>
                <w:iCs/>
                <w:sz w:val="22"/>
                <w:szCs w:val="22"/>
                <w:lang w:val="pl-PL" w:eastAsia="en-US"/>
              </w:rPr>
              <w:t>Wokół początku życia ludzkiego</w:t>
            </w:r>
            <w:r>
              <w:rPr>
                <w:rFonts w:eastAsia="Tahoma" w:cs="Times New Roman"/>
                <w:sz w:val="22"/>
                <w:szCs w:val="22"/>
                <w:lang w:val="pl-PL" w:eastAsia="en-US"/>
              </w:rPr>
              <w:t xml:space="preserve">. Nasza Księgarnia. </w:t>
            </w:r>
            <w:r>
              <w:rPr>
                <w:sz w:val="22"/>
                <w:szCs w:val="22"/>
                <w:lang w:val="pl-PL"/>
              </w:rPr>
              <w:t xml:space="preserve">Bielawska-Batorowicz, E., Kornas-Biela, D. (red.). (1992). </w:t>
            </w:r>
            <w:r>
              <w:rPr>
                <w:i/>
                <w:iCs/>
                <w:sz w:val="22"/>
                <w:szCs w:val="22"/>
                <w:lang w:val="pl-PL"/>
              </w:rPr>
              <w:t>Z zagadnień psychologii prokreacyjnej.</w:t>
            </w:r>
            <w:r>
              <w:rPr>
                <w:sz w:val="22"/>
                <w:szCs w:val="22"/>
                <w:lang w:val="pl-PL"/>
              </w:rPr>
              <w:t xml:space="preserve"> KUL.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 w:val="false"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 w:eastAsia="pl-PL" w:bidi="ar-SA"/>
              </w:rPr>
            </w:pPr>
            <w:r>
              <w:rPr>
                <w:rFonts w:eastAsia="AldusLTStd-Roman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 xml:space="preserve">Szczawińska M. (2000). </w:t>
            </w:r>
            <w:r>
              <w:rPr>
                <w:rFonts w:eastAsia="AldusLTStd-Roman" w:cs="Times New Roman" w:ascii="Calibri" w:hAnsi="Calibri"/>
                <w:i/>
                <w:iCs/>
                <w:color w:themeColor="text1" w:val="000000"/>
                <w:sz w:val="22"/>
                <w:szCs w:val="22"/>
                <w:lang w:val="pl-PL" w:eastAsia="en-US" w:bidi="ar-SA"/>
              </w:rPr>
              <w:t xml:space="preserve">Razem czy osobno? Poród rodzinny. </w:t>
            </w:r>
            <w:r>
              <w:rPr>
                <w:rFonts w:eastAsia="AldusLTStd-Roman" w:cs="Times New Roman" w:ascii="Calibri" w:hAnsi="Calibri"/>
                <w:color w:themeColor="text1" w:val="000000"/>
                <w:sz w:val="22"/>
                <w:szCs w:val="22"/>
                <w:lang w:val="pl-PL" w:eastAsia="en-US" w:bidi="ar-SA"/>
              </w:rPr>
              <w:t>A-Z.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3" w:leader="none"/>
        </w:tabs>
        <w:spacing w:lineRule="auto" w:line="240" w:before="0" w:after="23"/>
        <w:ind w:hanging="284" w:start="993" w:end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C1</w:t>
      </w:r>
      <w:r>
        <w:rPr>
          <w:rFonts w:cs="Times New Roman"/>
          <w:b w:val="false"/>
          <w:bCs w:val="false"/>
          <w:iCs/>
          <w:sz w:val="22"/>
          <w:szCs w:val="22"/>
        </w:rPr>
        <w:t>. Poznanie psychologicznych aspektów związanych z rozwojem w okresie prenatalnym i perinatalnym.</w:t>
      </w:r>
    </w:p>
    <w:p>
      <w:pPr>
        <w:pStyle w:val="Normal"/>
        <w:numPr>
          <w:ilvl w:val="0"/>
          <w:numId w:val="4"/>
        </w:numPr>
        <w:spacing w:lineRule="auto" w:line="240" w:before="0" w:after="23"/>
        <w:ind w:hanging="284" w:start="993" w:end="0"/>
        <w:jc w:val="both"/>
        <w:rPr>
          <w:rFonts w:ascii="Calibri" w:hAnsi="Calibri" w:cs="Times New Roman"/>
          <w:b w:val="false"/>
          <w:bCs w:val="false"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C2</w:t>
      </w:r>
      <w:r>
        <w:rPr>
          <w:rFonts w:cs="Times New Roman"/>
          <w:b w:val="false"/>
          <w:bCs w:val="false"/>
          <w:iCs/>
          <w:sz w:val="22"/>
          <w:szCs w:val="22"/>
        </w:rPr>
        <w:t>. Ukształtowanie umiejętności krytycznej oceny wyników badań z zakresu psychologii prenatalnej.</w:t>
      </w:r>
    </w:p>
    <w:p>
      <w:pPr>
        <w:pStyle w:val="Normal"/>
        <w:numPr>
          <w:ilvl w:val="0"/>
          <w:numId w:val="4"/>
        </w:numPr>
        <w:spacing w:lineRule="auto" w:line="240" w:before="0" w:after="23"/>
        <w:ind w:hanging="284" w:start="993" w:end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Calibri" w:cs="Times New Roman"/>
          <w:b/>
          <w:bCs/>
          <w:iCs/>
          <w:color w:val="000000"/>
          <w:kern w:val="2"/>
          <w:sz w:val="22"/>
          <w:szCs w:val="22"/>
          <w:lang w:val="pl-PL"/>
        </w:rPr>
        <w:t>C3</w:t>
      </w:r>
      <w:r>
        <w:rPr>
          <w:rFonts w:eastAsia="Calibri" w:cs="Times New Roman"/>
          <w:b w:val="false"/>
          <w:bCs w:val="false"/>
          <w:iCs/>
          <w:color w:val="000000"/>
          <w:kern w:val="2"/>
          <w:sz w:val="22"/>
          <w:szCs w:val="22"/>
          <w:lang w:val="pl-PL"/>
        </w:rPr>
        <w:t>. Ukształtowanie wrażliwości na potrzeby osób oczekujących dziecka.</w:t>
      </w:r>
      <w:r>
        <w:rPr>
          <w:rFonts w:eastAsia="Calibri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spacing w:before="0" w:after="23"/>
        <w:contextualSpacing/>
        <w:jc w:val="both"/>
        <w:rPr>
          <w:rFonts w:ascii="Calibri" w:hAnsi="Calibri" w:eastAsia="Calibri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Ćwiczenia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23"/>
        <w:ind w:hanging="284" w:start="993" w:end="0"/>
        <w:jc w:val="both"/>
        <w:rPr>
          <w:rFonts w:ascii="Calibri" w:hAnsi="Calibri"/>
          <w:sz w:val="22"/>
          <w:szCs w:val="22"/>
        </w:rPr>
      </w:pPr>
      <w:r>
        <w:rPr>
          <w:rFonts w:eastAsia="Calibri" w:cs="Times New Roman"/>
          <w:b/>
          <w:bCs/>
          <w:iCs/>
          <w:color w:val="000000"/>
          <w:kern w:val="2"/>
          <w:sz w:val="22"/>
          <w:szCs w:val="22"/>
          <w:lang w:val="pl-PL"/>
        </w:rPr>
        <w:t>C1</w:t>
      </w:r>
      <w:r>
        <w:rPr>
          <w:rFonts w:eastAsia="Calibri" w:cs="Times New Roman"/>
          <w:b w:val="false"/>
          <w:bCs w:val="false"/>
          <w:iCs/>
          <w:color w:val="000000"/>
          <w:kern w:val="2"/>
          <w:sz w:val="22"/>
          <w:szCs w:val="22"/>
          <w:lang w:val="pl-PL"/>
        </w:rPr>
        <w:t>. Poznanie zmian w zakresie funkcjonowania psychicznego związanych z okresem ciąży i porodu</w:t>
      </w:r>
      <w:r>
        <w:rPr>
          <w:rFonts w:eastAsia="Calibri" w:cs="Times New Roman"/>
          <w:b/>
          <w:bCs/>
          <w:iCs/>
          <w:color w:val="000000"/>
          <w:kern w:val="2"/>
          <w:sz w:val="24"/>
          <w:szCs w:val="24"/>
          <w:lang w:val="pl-PL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3" w:leader="none"/>
        </w:tabs>
        <w:spacing w:lineRule="auto" w:line="240" w:before="0" w:after="23"/>
        <w:ind w:hanging="284" w:start="993" w:end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b/>
          <w:bCs/>
          <w:iCs/>
          <w:color w:val="000000"/>
          <w:sz w:val="22"/>
          <w:szCs w:val="22"/>
        </w:rPr>
        <w:t xml:space="preserve">C2. </w:t>
      </w:r>
      <w:r>
        <w:rPr>
          <w:rFonts w:cs="Times New Roman"/>
          <w:iCs/>
          <w:color w:val="000000"/>
          <w:sz w:val="22"/>
          <w:szCs w:val="22"/>
        </w:rPr>
        <w:t>Ukształtowanie umiejętności samodzielnego pozyskiwania, interpretowania i oceny przydatności informacji dotyczących osiągnięć rozwojowych w okresie prenatalnym, czynników teratogennych, możliwości oddziaływania na dziecko w wewnątrzmacicznej fazie jego rozwoju.</w:t>
      </w:r>
    </w:p>
    <w:p>
      <w:pPr>
        <w:pStyle w:val="Normal"/>
        <w:numPr>
          <w:ilvl w:val="0"/>
          <w:numId w:val="5"/>
        </w:numPr>
        <w:snapToGrid w:val="false"/>
        <w:spacing w:lineRule="auto" w:line="240" w:before="0" w:after="23"/>
        <w:ind w:hanging="284" w:start="993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b/>
          <w:bCs/>
          <w:iCs/>
          <w:color w:val="000000"/>
          <w:sz w:val="22"/>
          <w:szCs w:val="22"/>
        </w:rPr>
        <w:t xml:space="preserve">C3. </w:t>
      </w:r>
      <w:r>
        <w:rPr>
          <w:rFonts w:cs="Times New Roman"/>
          <w:iCs/>
          <w:color w:val="000000"/>
          <w:sz w:val="22"/>
          <w:szCs w:val="22"/>
        </w:rPr>
        <w:t xml:space="preserve">Uwrażliwienie na złożoną naturę zmian rozwojowych u dziecka </w:t>
      </w:r>
      <w:r>
        <w:rPr>
          <w:rFonts w:cs="Times New Roman"/>
          <w:iCs/>
          <w:color w:val="000000"/>
          <w:sz w:val="24"/>
          <w:szCs w:val="24"/>
        </w:rPr>
        <w:t>w okresie prenatalnym.</w:t>
      </w:r>
    </w:p>
    <w:p>
      <w:pPr>
        <w:pStyle w:val="Normal"/>
        <w:numPr>
          <w:ilvl w:val="0"/>
          <w:numId w:val="0"/>
        </w:numPr>
        <w:snapToGrid w:val="false"/>
        <w:spacing w:lineRule="auto" w:line="240" w:before="0" w:after="23"/>
        <w:ind w:hanging="0" w:start="993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napToGrid w:val="false"/>
        <w:spacing w:lineRule="auto" w:line="240" w:before="0" w:after="23"/>
        <w:ind w:hanging="0" w:start="709"/>
        <w:jc w:val="both"/>
        <w:rPr>
          <w:rFonts w:ascii="Calibri" w:hAnsi="Calibri" w:cs="Times New Roman"/>
          <w:b/>
          <w:bCs/>
          <w:iCs/>
          <w:color w:val="000000"/>
          <w:sz w:val="24"/>
          <w:szCs w:val="24"/>
        </w:rPr>
      </w:pPr>
      <w:r>
        <w:rPr>
          <w:rFonts w:cs="Times New Roman"/>
          <w:b/>
          <w:bCs/>
          <w:iCs/>
          <w:color w:val="000000"/>
          <w:sz w:val="24"/>
          <w:szCs w:val="24"/>
        </w:rPr>
        <w:t>E-learning</w:t>
      </w:r>
    </w:p>
    <w:p>
      <w:pPr>
        <w:pStyle w:val="Normal"/>
        <w:numPr>
          <w:ilvl w:val="0"/>
          <w:numId w:val="5"/>
        </w:numPr>
        <w:snapToGrid w:val="false"/>
        <w:spacing w:lineRule="auto" w:line="240" w:before="0" w:after="23"/>
        <w:ind w:hanging="284" w:start="993"/>
        <w:jc w:val="both"/>
        <w:rPr>
          <w:rFonts w:ascii="Calibri" w:hAnsi="Calibri"/>
          <w:sz w:val="24"/>
          <w:szCs w:val="24"/>
        </w:rPr>
      </w:pPr>
      <w:r>
        <w:rPr/>
        <w:t xml:space="preserve"> </w:t>
      </w:r>
      <w:r>
        <w:rPr/>
        <w:t xml:space="preserve">C1. Ukształtowanie umiejętności opracowania </w:t>
      </w:r>
      <w:r>
        <w:rPr>
          <w:rFonts w:eastAsia="Helvetica"/>
          <w:iCs/>
        </w:rPr>
        <w:t>szkolenia z zakresu psychologii prenatalnej dla uczestników Szkoły Rodzenia.</w:t>
      </w:r>
    </w:p>
    <w:p>
      <w:pPr>
        <w:pStyle w:val="Normal"/>
        <w:snapToGrid w:val="false"/>
        <w:spacing w:lineRule="auto" w:line="240" w:before="0" w:after="23"/>
        <w:ind w:hanging="284" w:start="993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rFonts w:cs="Times New Roman" w:ascii="Aptos" w:hAnsi="Aptos" w:asciiTheme="minorHAnsi" w:hAnsiTheme="minorHAnsi"/>
          <w:iCs/>
          <w:color w:themeColor="text1" w:val="000000"/>
          <w:sz w:val="22"/>
          <w:szCs w:val="22"/>
        </w:rPr>
        <w:t>Zapoznanie się z kartą przedmiotu i warunkami zaliczenia.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rFonts w:cs="Times New Roman" w:ascii="Aptos" w:hAnsi="Aptos" w:asciiTheme="minorHAnsi" w:hAnsiTheme="minorHAnsi"/>
          <w:iCs/>
          <w:color w:themeColor="text1" w:val="000000"/>
          <w:sz w:val="22"/>
          <w:szCs w:val="22"/>
        </w:rPr>
        <w:t xml:space="preserve">2. </w:t>
      </w:r>
      <w:r>
        <w:rPr>
          <w:sz w:val="22"/>
          <w:szCs w:val="22"/>
        </w:rPr>
        <w:t>Uwarunkowania rozwoju dziecka w okresie embrionalnym.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3. Uwarunkowania rozwoju dziecka w okresie płodowym.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4. Rozwój zmysłów w okresie prenatalnym.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4. Psychospołeczne aspekty funkcjonowania dziecka prenatalnego.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5. Przywiązanie do nienarodzonego dziecka.</w:t>
      </w:r>
    </w:p>
    <w:p>
      <w:pPr>
        <w:pStyle w:val="Normal"/>
        <w:spacing w:lineRule="auto" w:line="240" w:before="0" w:after="23"/>
        <w:ind w:hanging="10" w:start="562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6. Psychologiczne aspekty naturalnych i sztucznych poronień</w:t>
      </w:r>
    </w:p>
    <w:p>
      <w:pPr>
        <w:pStyle w:val="Normal"/>
        <w:spacing w:before="0" w:after="22"/>
        <w:ind w:hanging="10" w:start="703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jc w:val="both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/>
      </w:pPr>
      <w:r>
        <w:rPr>
          <w:b/>
          <w:sz w:val="24"/>
        </w:rPr>
        <w:t xml:space="preserve">Ćwiczenia 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1"/>
        <w:contextualSpacing w:val="false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Zapoznanie z kartą przedmiotu i wymaganiami w związku z zaliczeniem przedmiotu. Wprowadzenie</w:t>
        <w:br/>
        <w:t>w problematykę psychologii prenatalnej.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Stres a ciąża – rola treningu relaksacji w obniżaniu poziomu stresu u kobiet w ciąży (warsztat).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Ciąża prawidłowa – perspektywa psychologiczna.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Psychologiczne aspekty ciąży wysokiego ryzyka.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Poród z perspektywy psychologicznej.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Zadania psychologa w ramach szkoły rodzenia.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Żałowanie rodzicielstwa - perspektywa psychologiczna.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Poród rodzinny z perspektywy psychologicznej.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Pojawienie się nowego członka rodziny - perspektywa członków rodziny.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Zadania służby zdrowia we wspieraniu kobiety w ciąży.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Rola psychologa we wspieraniu rodzin po porodzie.</w:t>
      </w:r>
    </w:p>
    <w:p>
      <w:pPr>
        <w:pStyle w:val="Normal"/>
        <w:numPr>
          <w:ilvl w:val="0"/>
          <w:numId w:val="6"/>
        </w:numPr>
        <w:spacing w:lineRule="auto" w:line="259" w:before="0" w:after="23"/>
        <w:ind w:hanging="360" w:start="851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Kolokwium zaliczeniowe.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1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Omówienie wyników kolokwium zaliczeniowego.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start="491"/>
        <w:rPr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spacing w:before="0" w:after="24"/>
        <w:ind w:start="49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E-learning</w:t>
      </w:r>
    </w:p>
    <w:p>
      <w:pPr>
        <w:pStyle w:val="Normal"/>
        <w:spacing w:lineRule="auto" w:line="240" w:before="0" w:after="24"/>
        <w:ind w:start="491"/>
        <w:jc w:val="both"/>
        <w:rPr>
          <w:sz w:val="22"/>
          <w:szCs w:val="22"/>
        </w:rPr>
      </w:pPr>
      <w:r>
        <w:rPr>
          <w:sz w:val="22"/>
          <w:szCs w:val="22"/>
        </w:rPr>
        <w:t>1. Zapoznanie z kartą przedmiotu i wymaganiami w związku z zaliczeniem przedmiotu.</w:t>
      </w:r>
    </w:p>
    <w:p>
      <w:pPr>
        <w:pStyle w:val="Normal"/>
        <w:spacing w:lineRule="auto" w:line="240" w:before="0" w:after="24"/>
        <w:ind w:start="491"/>
        <w:jc w:val="both"/>
        <w:rPr>
          <w:rFonts w:ascii="Calibri" w:hAnsi="Calibri"/>
        </w:rPr>
      </w:pPr>
      <w:r>
        <w:rPr>
          <w:sz w:val="22"/>
          <w:szCs w:val="22"/>
        </w:rPr>
        <w:t>2. Zaprojek</w:t>
      </w:r>
      <w:r>
        <w:rPr/>
        <w:t>towanie kompleksowego szkolenia z zakresu psychologii prenatalnej dla uczestników Szkoły Rodzenia.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/>
      </w:pPr>
      <w:r>
        <w:rPr>
          <w:b/>
          <w:sz w:val="24"/>
        </w:rPr>
        <w:t xml:space="preserve">Inne </w:t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Cs w:val="24"/>
                <w:lang w:val="pl-PL" w:eastAsia="pl-PL" w:bidi="ar-SA"/>
              </w:rPr>
            </w:pP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>Zna terminologię używaną w psychologii prenatalnej ze szczególnym uwzględnieniem specyfiki badań psychologicznych prowadzonych w okresie ciąży.</w:t>
            </w:r>
            <w:r>
              <w:rPr>
                <w:kern w:val="2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Cs w:val="24"/>
                <w:lang w:val="pl-PL" w:eastAsia="pl-PL" w:bidi="ar-SA"/>
              </w:rPr>
            </w:pP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>Ma szczegółową wiedzę o etapach rozwoju biologicznego w okresie prenatalnym.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PSYCH_W08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Cs w:val="24"/>
                <w:lang w:val="pl-PL" w:eastAsia="pl-PL" w:bidi="ar-SA"/>
              </w:rPr>
            </w:pP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 xml:space="preserve">Posiada pogłębioną wiedzę na temat psychologicznych aspektów związanych </w:t>
              <w:br/>
              <w:t>z rozwojem w okresie prenatalnym.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PSYCH_W13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W04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Cs w:val="22"/>
                <w:lang w:val="pl-PL" w:eastAsia="pl-PL" w:bidi="ar-SA"/>
              </w:rPr>
            </w:pPr>
            <w:r>
              <w:rPr>
                <w:kern w:val="2"/>
                <w:szCs w:val="22"/>
                <w:lang w:val="pl-PL" w:eastAsia="pl-PL" w:bidi="ar-SA"/>
              </w:rPr>
              <w:t>M</w:t>
            </w: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>a pogłębioną wiedzę na temat wpływu czynników teratogennych występujących w okresie ciąży na rozwój człowieka.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PSYCH_W14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 xml:space="preserve">Potrafi prawidłowo interpretować i wyjaśniać zjawiska związane z rozwojem prenatalnym w kontekście problemów związanych ze wsparciem społecznym kobiet w ciąży.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</w:t>
            </w: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 xml:space="preserve">otrafi wykorzystać wiedzę teoretyczną do opisu i analizowania przyczyn </w:t>
              <w:br/>
              <w:t>i przebiegu procesów zarówno związanych z rozwojem dziecka nienarodzonego jak również kształtowaniem się przywiązania w okresie ciąży.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PSYCH_U07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Arial" w:cs="Times New Roman"/>
                <w:kern w:val="2"/>
                <w:sz w:val="22"/>
                <w:szCs w:val="22"/>
                <w:lang w:val="pl-PL" w:eastAsia="pl-PL" w:bidi="ar-SA"/>
              </w:rPr>
              <w:t>Jest gotowy do zaprojektowania i przeprowadzenia kursu z zakresu psychologii prenatalnej dla rodziców oczekujących narodzin swojego dziecka.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PSYCH_K03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3"/>
        <w:gridCol w:w="1231"/>
        <w:gridCol w:w="1219"/>
        <w:gridCol w:w="1207"/>
        <w:gridCol w:w="1210"/>
        <w:gridCol w:w="1203"/>
        <w:gridCol w:w="1217"/>
        <w:gridCol w:w="1284"/>
      </w:tblGrid>
      <w:tr>
        <w:trPr>
          <w:trHeight w:val="148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Egzamin</w:t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pisemny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</w:r>
          </w:p>
        </w:tc>
      </w:tr>
      <w:tr>
        <w:trPr>
          <w:trHeight w:val="24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W04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4"/>
        <w:gridCol w:w="425"/>
        <w:gridCol w:w="425"/>
        <w:gridCol w:w="426"/>
        <w:gridCol w:w="425"/>
        <w:gridCol w:w="425"/>
        <w:gridCol w:w="427"/>
        <w:gridCol w:w="426"/>
        <w:gridCol w:w="425"/>
        <w:gridCol w:w="471"/>
        <w:gridCol w:w="379"/>
        <w:gridCol w:w="426"/>
        <w:gridCol w:w="423"/>
        <w:gridCol w:w="398"/>
        <w:gridCol w:w="426"/>
        <w:gridCol w:w="425"/>
        <w:gridCol w:w="427"/>
        <w:gridCol w:w="425"/>
        <w:gridCol w:w="426"/>
        <w:gridCol w:w="425"/>
        <w:gridCol w:w="425"/>
        <w:gridCol w:w="425"/>
      </w:tblGrid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kern w:val="2"/>
                <w:szCs w:val="24"/>
                <w:lang w:val="pl-PL" w:eastAsia="pl-PL" w:bidi="ar-SA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e-l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W04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7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1"/>
        <w:gridCol w:w="8881"/>
      </w:tblGrid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50 % punktów z egzaminu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61 % punktów z egzaminu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71 % punktów z egzaminu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81 % punktów z egzaminu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91 % punktów z egzaminu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236"/>
        <w:rPr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jc w:val="start"/>
        <w:tblInd w:w="32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3"/>
        <w:gridCol w:w="8873"/>
      </w:tblGrid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2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pl-PL" w:bidi="ar-SA"/>
              </w:rPr>
              <w:t>Od 50 % punktów z kolokwium zaliczeniowego,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61 % punktów z kolokwium zaliczeniowego,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71 % punktów z kolokwium zaliczeniowego,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81 % punktów z kolokwium zaliczeniowego,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Times New Roman"/>
                <w:color w:val="auto"/>
                <w:kern w:val="2"/>
                <w:sz w:val="20"/>
                <w:szCs w:val="20"/>
                <w:lang w:val="pl-PL" w:eastAsia="pl-PL" w:bidi="ar-SA"/>
              </w:rPr>
              <w:t>Od 91 % punktów z kolokwium zaliczeniowego, aktywność na zajęciach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0"/>
        <w:jc w:val="center"/>
        <w:rPr/>
      </w:pPr>
      <w:r>
        <w:rPr>
          <w:b/>
          <w:sz w:val="24"/>
        </w:rPr>
        <w:t xml:space="preserve">E- LEARNING (E-L)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jc w:val="start"/>
        <w:tblInd w:w="322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6"/>
        <w:gridCol w:w="8874"/>
      </w:tblGrid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eastAsia="Helvetica" w:cs="Times New Roman"/>
                <w:b w:val="false"/>
                <w:bCs w:val="false"/>
                <w:iCs/>
                <w:color w:val="000000"/>
                <w:kern w:val="2"/>
                <w:sz w:val="20"/>
                <w:szCs w:val="20"/>
                <w:lang w:val="pl-PL" w:eastAsia="pl-PL" w:bidi="ar-SA"/>
              </w:rPr>
              <w:t>Zaprojektowanie kompleksowego szkolenia z zakresu psychologii prenatalnej dla uczestników Szkoły Rodzenia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Udział w ćwiczeniach*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3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E-learning*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65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90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45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multimedialnej/referatu naukowego*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125</w:t>
            </w:r>
          </w:p>
        </w:tc>
      </w:tr>
      <w:tr>
        <w:trPr>
          <w:trHeight w:val="3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Arial"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0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13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LibreOffice/26.2.4.2$Windows_X86_64 LibreOffice_project/0229ac93fcf0d7cbc6376066c6f35021cef002dc</Application>
  <AppVersion>15.0000</AppVersion>
  <Pages>5</Pages>
  <Words>1179</Words>
  <Characters>7572</Characters>
  <CharactersWithSpaces>8578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2026-06-28T15:08:14Z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