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>
          <w:sz w:val="24"/>
        </w:rPr>
      </w:pPr>
      <w:r>
        <w:rPr>
          <w:sz w:val="24"/>
        </w:rPr>
        <w:t>Załącznik nr 4 do zarządzenia nr 189/2025</w:t>
      </w:r>
    </w:p>
    <w:p>
      <w:pPr>
        <w:pStyle w:val="Heading1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b/>
          <w:bCs/>
          <w:i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b/>
          <w:bCs/>
          <w:iCs/>
          <w:color w:val="auto"/>
        </w:rPr>
        <w:t xml:space="preserve">KARTA </w:t>
      </w:r>
      <w:r>
        <w:rPr>
          <w:rFonts w:cs="Calibri" w:ascii="Calibri" w:hAnsi="Calibri" w:asciiTheme="minorHAnsi" w:cstheme="minorHAnsi" w:hAnsiTheme="minorHAnsi"/>
          <w:b/>
          <w:bCs/>
          <w:iCs/>
          <w:color w:themeColor="text1" w:val="000000"/>
        </w:rPr>
        <w:t>PRZEDMIOTU (ZAJĘĆ)</w:t>
      </w:r>
    </w:p>
    <w:p>
      <w:pPr>
        <w:pStyle w:val="BodyText"/>
        <w:tabs>
          <w:tab w:val="clear" w:pos="720"/>
          <w:tab w:val="left" w:pos="10065" w:leader="dot"/>
        </w:tabs>
        <w:spacing w:lineRule="auto" w:line="276" w:before="240" w:after="240"/>
        <w:ind w:start="425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Kod przedmiotu (zajęć):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0313.3.PSY.F03.PKiIK</w:t>
      </w:r>
    </w:p>
    <w:p>
      <w:pPr>
        <w:pStyle w:val="Heading3"/>
        <w:spacing w:lineRule="auto" w:line="276"/>
        <w:ind w:firstLine="426"/>
        <w:rPr>
          <w:rFonts w:ascii="Calibri" w:hAnsi="Calibri" w:cs="Calibri" w:asciiTheme="minorHAnsi" w:cstheme="minorHAnsi" w:hAnsiTheme="minorHAnsi"/>
          <w:b/>
          <w:b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</w:rPr>
        <w:t xml:space="preserve">Nazwa przedmiotu </w:t>
      </w:r>
      <w:bookmarkStart w:id="0" w:name="_Hlk210305669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</w:rPr>
        <w:t xml:space="preserve">(zajęć) </w:t>
      </w:r>
      <w:bookmarkEnd w:id="0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</w:rPr>
        <w:t xml:space="preserve">w języku polskim: </w:t>
      </w:r>
      <w:r>
        <w:rPr>
          <w:rFonts w:cs="Calibri" w:ascii="Calibri" w:hAnsi="Calibri" w:asciiTheme="minorHAnsi" w:cstheme="minorHAnsi" w:hAnsiTheme="minorHAnsi"/>
          <w:b/>
          <w:color w:val="auto"/>
          <w:sz w:val="20"/>
          <w:szCs w:val="20"/>
          <w:lang w:eastAsia="en-US"/>
        </w:rPr>
        <w:t>Psychologia kryzysu i interwencja kryzysowa</w:t>
      </w:r>
    </w:p>
    <w:p>
      <w:pPr>
        <w:pStyle w:val="Styl1"/>
        <w:spacing w:lineRule="auto" w:line="276"/>
        <w:ind w:firstLine="426"/>
        <w:rPr>
          <w:rFonts w:ascii="Calibri" w:hAnsi="Calibri" w:cs="Calibri" w:asciiTheme="minorHAnsi" w:cstheme="minorHAnsi" w:hAnsiTheme="minorHAnsi"/>
          <w:b/>
          <w:i w:val="false"/>
          <w:iCs/>
          <w:color w:themeColor="text1" w:val="000000"/>
        </w:rPr>
      </w:pPr>
      <w:r>
        <w:rPr>
          <w:rFonts w:cs="Calibri" w:cstheme="minorHAnsi"/>
          <w:b/>
          <w:bCs/>
          <w:i w:val="false"/>
          <w:iCs/>
          <w:color w:themeColor="text1" w:val="000000"/>
        </w:rPr>
        <w:t xml:space="preserve">Nazwa przedmiotu (zajęć) w języku angielskim: </w:t>
      </w:r>
      <w:r>
        <w:rPr>
          <w:rFonts w:cs="Calibri" w:cstheme="minorHAnsi"/>
          <w:b w:val="false"/>
          <w:bCs w:val="false"/>
          <w:i w:val="false"/>
          <w:sz w:val="24"/>
          <w:szCs w:val="24"/>
          <w:lang w:val="en-US" w:eastAsia="en-US"/>
        </w:rPr>
        <w:t>Psychology of crisis and crisis intervention</w:t>
      </w:r>
    </w:p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240" w:after="120"/>
        <w:ind w:hanging="357" w:start="845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4738"/>
        <w:gridCol w:w="5009"/>
      </w:tblGrid>
      <w:tr>
        <w:trPr>
          <w:trHeight w:val="282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Kierunek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Psychologia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Stacjonarne/niestacjonarne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1"/>
                <w:szCs w:val="21"/>
              </w:rPr>
              <w:t>Poziom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Jednolite magisterskie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Profil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Ogólnoakademicki</w:t>
            </w:r>
          </w:p>
        </w:tc>
      </w:tr>
      <w:tr>
        <w:trPr>
          <w:trHeight w:val="282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dr Agnieszka Mazur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Kontakt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agnieszka.mazur@ujk.edu.pl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3467"/>
        <w:gridCol w:w="6280"/>
      </w:tblGrid>
      <w:tr>
        <w:trPr>
          <w:trHeight w:val="28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hanging="357" w:start="48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Polski</w:t>
            </w:r>
          </w:p>
        </w:tc>
      </w:tr>
      <w:tr>
        <w:trPr>
          <w:trHeight w:val="282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start="208" w:end="183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Pozytywna ocena z Psychologii klinicznej, Psychopatologii, Diagnozy psychologicznej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3463"/>
        <w:gridCol w:w="6283"/>
      </w:tblGrid>
      <w:tr>
        <w:trPr>
          <w:trHeight w:val="28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zajęć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31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2"/>
                <w:szCs w:val="22"/>
              </w:rPr>
              <w:t>Wykład, ćwiczenia</w:t>
            </w:r>
          </w:p>
        </w:tc>
      </w:tr>
      <w:tr>
        <w:trPr>
          <w:trHeight w:val="282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Miejsce realizacji zajęć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Pomieszczenia dydaktyczne UJK</w:t>
            </w:r>
          </w:p>
        </w:tc>
      </w:tr>
      <w:tr>
        <w:trPr>
          <w:trHeight w:val="28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zaliczenia zajęć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Egzamin</w:t>
            </w: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2"/>
                <w:szCs w:val="22"/>
              </w:rPr>
              <w:t xml:space="preserve"> (w); zaliczenie z oceną (ćw)</w:t>
            </w:r>
          </w:p>
        </w:tc>
      </w:tr>
      <w:tr>
        <w:trPr>
          <w:trHeight w:val="282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Metody dydaktyczne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napToGrid w:val="false"/>
              <w:spacing w:before="0" w:after="0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Cs/>
                <w:kern w:val="0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b w:val="false"/>
                <w:iCs/>
                <w:kern w:val="0"/>
                <w:sz w:val="22"/>
                <w:szCs w:val="22"/>
              </w:rPr>
              <w:t>Wykład: Wykład. Prezentacja multimedialna. D</w:t>
            </w: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  <w:sz w:val="22"/>
                <w:szCs w:val="22"/>
              </w:rPr>
              <w:t>yskusja dydaktyczna</w:t>
            </w:r>
          </w:p>
          <w:p>
            <w:pPr>
              <w:pStyle w:val="BodyText"/>
              <w:widowControl w:val="false"/>
              <w:suppressAutoHyphens w:val="true"/>
              <w:snapToGrid w:val="false"/>
              <w:spacing w:before="0" w:after="0"/>
              <w:jc w:val="start"/>
              <w:rPr>
                <w:b w:val="false"/>
                <w:bCs w:val="false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2"/>
                <w:szCs w:val="22"/>
              </w:rPr>
              <w:t>Ćwiczenia: A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2"/>
                <w:szCs w:val="22"/>
              </w:rPr>
              <w:t>naliza przypadku. Praca w grupach. D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2"/>
                <w:szCs w:val="22"/>
              </w:rPr>
              <w:t>yskusja grupowa</w:t>
            </w:r>
          </w:p>
        </w:tc>
      </w:tr>
      <w:tr>
        <w:trPr>
          <w:trHeight w:val="28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3.5.a. Wykaz literatury podstawowej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tabs>
                <w:tab w:val="clear" w:pos="720"/>
              </w:tabs>
              <w:suppressAutoHyphens w:val="true"/>
              <w:ind w:hanging="312" w:start="36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en-GB" w:eastAsia="en-US"/>
              </w:rPr>
              <w:t xml:space="preserve">James, R., Gilliland, B. (2008).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eastAsia="en-US"/>
              </w:rPr>
              <w:t>Strategie interwencji kryzysowej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/>
              </w:rPr>
              <w:t>. PARPAMEDIA.</w:t>
            </w:r>
          </w:p>
          <w:p>
            <w:pPr>
              <w:pStyle w:val="ListParagraph"/>
              <w:tabs>
                <w:tab w:val="clear" w:pos="720"/>
              </w:tabs>
              <w:suppressAutoHyphens w:val="true"/>
              <w:ind w:hanging="312" w:start="363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ascii="Calibri" w:hAnsi="Calibri"/>
              </w:rPr>
              <w:t xml:space="preserve">Kubacka-Jasiecka, D. (2010). </w:t>
            </w:r>
            <w:r>
              <w:rPr>
                <w:rFonts w:ascii="Calibri" w:hAnsi="Calibri"/>
                <w:i/>
                <w:iCs/>
              </w:rPr>
              <w:t xml:space="preserve">Interwencja kryzysowa. Pomoc </w:t>
              <w:br/>
              <w:t>w kryzysach psychologicznych</w:t>
            </w:r>
            <w:r>
              <w:rPr>
                <w:rFonts w:ascii="Calibri" w:hAnsi="Calibri"/>
              </w:rPr>
              <w:t>. WaiP.</w:t>
            </w:r>
          </w:p>
          <w:p>
            <w:pPr>
              <w:pStyle w:val="ListParagraph"/>
              <w:tabs>
                <w:tab w:val="clear" w:pos="720"/>
              </w:tabs>
              <w:suppressAutoHyphens w:val="true"/>
              <w:ind w:hanging="312" w:start="36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 Kubacka-Jasiecka, D., Passowicz, P. (red.). (2016). </w:t>
            </w:r>
            <w:r>
              <w:rPr>
                <w:rFonts w:ascii="Calibri" w:hAnsi="Calibri"/>
                <w:i/>
                <w:iCs/>
              </w:rPr>
              <w:t>Interwencja kryzysowa, konteksty indywidualne i społeczne.</w:t>
            </w:r>
            <w:r>
              <w:rPr>
                <w:rFonts w:ascii="Calibri" w:hAnsi="Calibri"/>
              </w:rPr>
              <w:t xml:space="preserve"> AFM.</w:t>
            </w:r>
          </w:p>
          <w:p>
            <w:pPr>
              <w:pStyle w:val="ListParagraph"/>
              <w:tabs>
                <w:tab w:val="clear" w:pos="720"/>
              </w:tabs>
              <w:suppressAutoHyphens w:val="true"/>
              <w:ind w:hanging="312" w:start="363"/>
              <w:jc w:val="both"/>
              <w:rPr/>
            </w:pPr>
            <w:r>
              <w:rPr>
                <w:rStyle w:val="Hyperlink"/>
                <w:rFonts w:cs="Calibri" w:ascii="Calibri" w:hAnsi="Calibri" w:asciiTheme="minorHAnsi" w:cstheme="minorHAnsi" w:hAnsiTheme="minorHAnsi"/>
                <w:color w:val="auto"/>
                <w:u w:val="none"/>
              </w:rPr>
              <w:t>4. Yeager, K.,</w:t>
            </w:r>
            <w:r>
              <w:rPr>
                <w:rStyle w:val="delimiter"/>
                <w:rFonts w:cs="Calibri" w:ascii="Calibri" w:hAnsi="Calibri" w:asciiTheme="minorHAnsi" w:cstheme="minorHAnsi" w:hAnsiTheme="minorHAnsi"/>
              </w:rPr>
              <w:t xml:space="preserve"> </w:t>
            </w:r>
            <w:hyperlink r:id="rId2">
              <w:r>
                <w:rPr>
                  <w:rStyle w:val="Hyperlink"/>
                  <w:rFonts w:cs="Calibri" w:ascii="Calibri" w:hAnsi="Calibri" w:asciiTheme="minorHAnsi" w:cstheme="minorHAnsi" w:hAnsiTheme="minorHAnsi"/>
                  <w:color w:val="auto"/>
                  <w:u w:val="none"/>
                </w:rPr>
                <w:t>Roberts, A.</w:t>
              </w:r>
            </w:hyperlink>
            <w:r>
              <w:rPr>
                <w:rFonts w:cs="Calibri" w:ascii="Calibri" w:hAnsi="Calibri" w:asciiTheme="minorHAnsi" w:cstheme="minorHAnsi" w:hAnsiTheme="minorHAnsi"/>
              </w:rPr>
              <w:t xml:space="preserve"> (2025).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 xml:space="preserve">Crisis Intervention Handbook: Assessment, </w:t>
            </w:r>
            <w:r>
              <w:rPr>
                <w:rFonts w:ascii="Calibri" w:hAnsi="Calibri"/>
                <w:i/>
                <w:iCs/>
              </w:rPr>
              <w:t>Treatment, and Research</w:t>
            </w:r>
            <w:r>
              <w:rPr>
                <w:rFonts w:ascii="Calibri" w:hAnsi="Calibri"/>
              </w:rPr>
              <w:t xml:space="preserve"> (5th edn). OUP.</w:t>
            </w:r>
          </w:p>
        </w:tc>
      </w:tr>
      <w:tr>
        <w:trPr>
          <w:trHeight w:val="1382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3.5.b. Wykaz literatury uzupełniającej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31"/>
              <w:shd w:val="clear" w:color="auto" w:fill="auto"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hanging="312" w:start="363" w:end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 xml:space="preserve">1. </w:t>
            </w:r>
            <w:r>
              <w:rPr>
                <w:rFonts w:cs="Calibri" w:ascii="Calibri" w:hAnsi="Calibri" w:asciiTheme="minorHAnsi" w:cstheme="minorHAnsi" w:hAnsiTheme="minorHAnsi"/>
                <w:i w:val="false"/>
                <w:iCs w:val="false"/>
                <w:kern w:val="0"/>
                <w:sz w:val="22"/>
                <w:szCs w:val="22"/>
                <w:lang w:val="pl-PL"/>
              </w:rPr>
              <w:t>Heszen-Celińska, I., Sęk, H. (2020).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val="pl-PL"/>
              </w:rPr>
              <w:t xml:space="preserve"> Psychologia zdrowia. Wydanie nowe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. PWN.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312" w:start="363" w:end="0"/>
              <w:jc w:val="both"/>
              <w:rPr>
                <w:kern w:val="0"/>
                <w:sz w:val="22"/>
                <w:szCs w:val="22"/>
              </w:rPr>
            </w:pPr>
            <w:r>
              <w:rPr>
                <w:rStyle w:val="Emphasis"/>
                <w:rFonts w:cs="Calibri" w:ascii="Calibri" w:hAnsi="Calibri" w:asciiTheme="minorHAnsi" w:cstheme="minorHAnsi" w:hAnsiTheme="minorHAnsi"/>
                <w:i w:val="false"/>
                <w:kern w:val="0"/>
                <w:sz w:val="22"/>
                <w:szCs w:val="22"/>
              </w:rPr>
              <w:t>2. Kubacka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-</w:t>
            </w:r>
            <w:r>
              <w:rPr>
                <w:rStyle w:val="Emphasis"/>
                <w:rFonts w:cs="Calibri" w:ascii="Calibri" w:hAnsi="Calibri" w:asciiTheme="minorHAnsi" w:cstheme="minorHAnsi" w:hAnsiTheme="minorHAnsi"/>
                <w:i w:val="false"/>
                <w:kern w:val="0"/>
                <w:sz w:val="22"/>
                <w:szCs w:val="22"/>
              </w:rPr>
              <w:t>Jasiecka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, D., </w:t>
            </w:r>
            <w:r>
              <w:rPr>
                <w:rStyle w:val="Emphasis"/>
                <w:rFonts w:cs="Calibri" w:ascii="Calibri" w:hAnsi="Calibri" w:asciiTheme="minorHAnsi" w:cstheme="minorHAnsi" w:hAnsiTheme="minorHAnsi"/>
                <w:i w:val="false"/>
                <w:kern w:val="0"/>
                <w:sz w:val="22"/>
                <w:szCs w:val="22"/>
              </w:rPr>
              <w:t xml:space="preserve">Mudyń, K. (red.). (2008).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</w:rPr>
              <w:t xml:space="preserve">Kryzys, interwencja </w:t>
              <w:br/>
              <w:t>i pomoc psychologiczna. Nowe ujęcia i możliwości.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 WAM.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312" w:start="363" w:end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/>
              </w:rPr>
              <w:t xml:space="preserve">3. Pilecka, B. (2010).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eastAsia="en-US"/>
              </w:rPr>
              <w:t xml:space="preserve">Kryzys psychologiczny: wybrane zagadnienia.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/>
              </w:rPr>
              <w:t>UJ.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Cele, treści i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Cele przedmiotu (zajęć) (z uwzględnieniem formy zajęć)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color w:val="FF0000"/>
          <w:sz w:val="24"/>
          <w:szCs w:val="24"/>
        </w:rPr>
      </w:pPr>
      <w:r>
        <w:rPr>
          <w:rFonts w:cs="Calibri" w:cstheme="minorHAnsi" w:ascii="Calibri" w:hAnsi="Calibri"/>
          <w:b/>
          <w:color w:val="FF0000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WYKŁADY</w:t>
      </w:r>
    </w:p>
    <w:p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C1.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Uzyskanie wiedzy na temat kryzysu psychologicznego.</w:t>
      </w:r>
    </w:p>
    <w:p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C2.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Pogłębienie wiedzy na temat procedur stosowanych w interwencji kryzysowej.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C3.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Uzyskanie podstawowych umiejętności i kompetencji niezbędnych w interwencji kryzysowej.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cstheme="minorHAnsi"/>
          <w:b/>
          <w:sz w:val="24"/>
          <w:szCs w:val="24"/>
        </w:rPr>
        <w:t>ĆWICZENIA</w:t>
      </w:r>
    </w:p>
    <w:p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C1.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 Nabycie umiejętności prowadzenia interwencji wobec osób w różnych kryzysach psychologicznych.</w:t>
      </w:r>
    </w:p>
    <w:p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C2.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Rozwinięcie umiejętności w zakresie interwencji i planowania pomocy dla osób będących w kryzysie i ich rodzin.</w:t>
      </w:r>
    </w:p>
    <w:p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C3.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Uzyskanie wiedzy i kompetencji w zakresie współpracy z instytucjami pomocowymi dla osób będących</w:t>
        <w:br/>
        <w:t>w kryzysie.</w:t>
      </w:r>
    </w:p>
    <w:p>
      <w:pPr>
        <w:pStyle w:val="TableParagraph"/>
        <w:spacing w:lineRule="auto" w:line="276"/>
        <w:rPr>
          <w:rFonts w:ascii="Calibri" w:hAnsi="Calibri" w:cs="Calibri" w:asciiTheme="minorHAnsi" w:cstheme="minorHAnsi" w:hAnsiTheme="minorHAnsi"/>
          <w:b/>
          <w:iCs/>
          <w:color w:val="00B050"/>
          <w:sz w:val="24"/>
          <w:szCs w:val="24"/>
        </w:rPr>
      </w:pPr>
      <w:r>
        <w:rPr>
          <w:rFonts w:cs="Calibri" w:cstheme="minorHAnsi" w:ascii="Calibri" w:hAnsi="Calibri"/>
          <w:b/>
          <w:iCs/>
          <w:color w:val="00B050"/>
          <w:sz w:val="24"/>
          <w:szCs w:val="24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Treści programowe (z uwzględnieniem formy zajęć)</w:t>
      </w:r>
    </w:p>
    <w:p>
      <w:pPr>
        <w:pStyle w:val="TableParagraph"/>
        <w:spacing w:lineRule="auto" w:line="276" w:before="120" w:after="0"/>
        <w:ind w:hanging="0" w:start="567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Wykłady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cs="Calibri" w:ascii="Calibri" w:hAnsi="Calibri" w:asciiTheme="minorHAnsi" w:cstheme="minorHAnsi" w:hAnsiTheme="minorHAnsi"/>
          <w:bCs/>
          <w:iCs/>
          <w:sz w:val="22"/>
          <w:szCs w:val="22"/>
        </w:rPr>
        <w:t xml:space="preserve">Zapoznanie z kartą przedmiotu i warunkami zaliczenia.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en-US"/>
        </w:rPr>
        <w:t>Podstawowe rodzaje pomocy psychologicznej.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Stres i radzenie sobie a kryzys. Wydarzenie kryzysowe. Reakcja kryzysowa.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cs="Calibri" w:ascii="Calibri" w:hAnsi="Calibri" w:asciiTheme="minorHAnsi" w:cstheme="minorHAnsi" w:hAnsiTheme="minorHAnsi"/>
          <w:bCs/>
          <w:iCs/>
          <w:sz w:val="22"/>
          <w:szCs w:val="22"/>
        </w:rPr>
        <w:t>K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en-US"/>
        </w:rPr>
        <w:t>ryzys psychologiczny – przyczyny, przebieg, fazy.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Rodzaje kryzysów psychologicznych – rozwojowe, sytuacyjne, katastroficzne, związane z przemocą.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Kryzys naturalny związany z rozwojem jednostki i rodziny, kryzysy osobowościowe, religijne.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Kryzysy traumatyczne i chroniczne.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Modele kryzysu.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Cele i zasady interwencji kryzysowej. Procedury stosowane w interwencji kryzysowej.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Zakresy wiedzy przydatne w interwencji kryzysowej.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en-US"/>
        </w:rPr>
        <w:t>Podstawowe umiejętności prowadzenia interwencji kryzysowej (etapy).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en-US"/>
        </w:rPr>
        <w:t>Kryzys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suicydalny (podatność na aktywność autodestrukcyjną – koncepcja piramidy, samobójstwo i podatność na samobójstwo).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en-US"/>
        </w:rPr>
        <w:t>Praca z osobą zagrożoną samobójstwem.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Pomoc i interwencja wobec osób doznających straty: śmierć i żałoba, przewlekła choroba i niepełnosprawność.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 xml:space="preserve">Rodzina w kryzysie – podstawowe formy interwencji i pomocy. 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Przemoc w rodzinie.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Psychiczne skutki katastrof: pomoc dla osób niosących pomoc innym (debriefing).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Wypalenie: interwenci w kryzysie.</w:t>
      </w:r>
    </w:p>
    <w:p>
      <w:pPr>
        <w:pStyle w:val="Normal"/>
        <w:spacing w:lineRule="auto" w:line="24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(w tym zajęcia prowadzone z wykorzystaniem metod i technik kształcenia na odległość) </w:t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1.</w:t>
      </w:r>
      <w:r>
        <w:rPr>
          <w:rFonts w:eastAsia="Arial" w:ascii="Calibri" w:hAnsi="Calibri"/>
          <w:sz w:val="22"/>
          <w:szCs w:val="22"/>
        </w:rPr>
        <w:t xml:space="preserve"> nie dotyczy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Ćwiczenia</w:t>
      </w:r>
    </w:p>
    <w:p>
      <w:pPr>
        <w:pStyle w:val="Normal"/>
        <w:numPr>
          <w:ilvl w:val="0"/>
          <w:numId w:val="9"/>
        </w:numPr>
        <w:jc w:val="both"/>
        <w:rPr>
          <w:rFonts w:cs="Calibri" w:cstheme="minorHAnsi"/>
          <w:bCs/>
          <w:iCs/>
        </w:rPr>
      </w:pPr>
      <w:r>
        <w:rPr>
          <w:rFonts w:ascii="Calibri" w:hAnsi="Calibri"/>
          <w:sz w:val="22"/>
          <w:szCs w:val="22"/>
        </w:rPr>
        <w:t>Zapoznanie z kartą przedmiotu i warunkami zaliczenia. Kryzys, interwencja kryzysowa – podstawowa terminologia.</w:t>
      </w:r>
    </w:p>
    <w:p>
      <w:pPr>
        <w:pStyle w:val="Normal"/>
        <w:numPr>
          <w:ilvl w:val="0"/>
          <w:numId w:val="9"/>
        </w:numPr>
        <w:jc w:val="both"/>
        <w:rPr>
          <w:rFonts w:cs="Calibri" w:cstheme="minorHAnsi"/>
          <w:bCs/>
          <w:iCs/>
        </w:rPr>
      </w:pPr>
      <w:r>
        <w:rPr>
          <w:rFonts w:cs="Calibri" w:ascii="Calibri" w:hAnsi="Calibri" w:asciiTheme="minorHAnsi" w:cstheme="minorHAnsi" w:hAnsiTheme="minorHAnsi"/>
          <w:bCs/>
          <w:iCs/>
          <w:sz w:val="22"/>
          <w:szCs w:val="22"/>
        </w:rPr>
        <w:t xml:space="preserve">Interwencja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en-US"/>
        </w:rPr>
        <w:t>kryzysowa w praktyce: nawiązanie kontaktu z osobą w kryzysie.</w:t>
      </w:r>
    </w:p>
    <w:p>
      <w:pPr>
        <w:pStyle w:val="Normal"/>
        <w:numPr>
          <w:ilvl w:val="0"/>
          <w:numId w:val="9"/>
        </w:numPr>
        <w:jc w:val="both"/>
        <w:rPr>
          <w:rFonts w:cs="Calibri" w:cstheme="minorHAnsi"/>
          <w:lang w:eastAsia="en-US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en-US"/>
        </w:rPr>
        <w:t xml:space="preserve">Interwencja kryzysowa w praktyce: przedstawienie procedury pierwszego kontaktu.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Szybka diagnoza jako podstawa interwencji kryzysowej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en-US"/>
        </w:rPr>
        <w:t>.</w:t>
      </w:r>
    </w:p>
    <w:p>
      <w:pPr>
        <w:pStyle w:val="Normal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Interwencja kryzysowa w praktyce: analiza przebiegu pierwszego kontaktu, ustalanie form pomocy</w:t>
        <w:br/>
        <w:t>i rozwiązań.</w:t>
      </w:r>
      <w:bookmarkStart w:id="1" w:name="_GoBack"/>
      <w:bookmarkEnd w:id="1"/>
    </w:p>
    <w:p>
      <w:pPr>
        <w:pStyle w:val="Normal"/>
        <w:numPr>
          <w:ilvl w:val="0"/>
          <w:numId w:val="9"/>
        </w:numPr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Interwencja kryzysowa w praktyce: ćwiczenia kontaktu interwencyjnego (kryzysy rozwojowe).</w:t>
      </w:r>
    </w:p>
    <w:p>
      <w:pPr>
        <w:pStyle w:val="Normal"/>
        <w:numPr>
          <w:ilvl w:val="0"/>
          <w:numId w:val="9"/>
        </w:numPr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Interwencja kryzysowa w praktyce: ćwiczenia kontaktu interwencyjnego (kryzysy traumatyczne – przemoc, przemoc seksualna, nagła strata).</w:t>
      </w:r>
    </w:p>
    <w:p>
      <w:pPr>
        <w:pStyle w:val="Normal"/>
        <w:numPr>
          <w:ilvl w:val="0"/>
          <w:numId w:val="9"/>
        </w:numPr>
        <w:jc w:val="both"/>
        <w:rPr>
          <w:rFonts w:cs="Calibri" w:cstheme="minorHAnsi"/>
          <w:lang w:eastAsia="en-US"/>
        </w:rPr>
      </w:pPr>
      <w:r>
        <w:rPr>
          <w:rFonts w:ascii="Calibri" w:hAnsi="Calibri"/>
          <w:sz w:val="22"/>
          <w:szCs w:val="22"/>
        </w:rPr>
        <w:t>Interwencja kryzysowa w praktyce: ćwiczenia kontaktu interwencyjnego (kryzysy zagrożenia życia).</w:t>
      </w:r>
    </w:p>
    <w:p>
      <w:pPr>
        <w:pStyle w:val="Normal"/>
        <w:numPr>
          <w:ilvl w:val="0"/>
          <w:numId w:val="9"/>
        </w:numPr>
        <w:jc w:val="both"/>
        <w:rPr>
          <w:rFonts w:cs="Calibri" w:cstheme="minorHAnsi"/>
          <w:color w:themeColor="text1" w:val="000000"/>
        </w:rPr>
      </w:pPr>
      <w:r>
        <w:rPr>
          <w:rFonts w:ascii="Calibri" w:hAnsi="Calibri"/>
          <w:sz w:val="22"/>
          <w:szCs w:val="22"/>
        </w:rPr>
        <w:t>Funkcjonowanie Ośrodka Interwencji Kryzysowej: rodzaje ośrodków, źródła finansowania, struktura, zadania, sposoby i formy niesienia pomocy, współpraca z innymi ośrodkami i instytucjami.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(w tym zajęcia prowadzone z wykorzystaniem metod i technik kształcenia na odległość) </w:t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1.</w:t>
      </w:r>
      <w:r>
        <w:rPr>
          <w:rFonts w:eastAsia="Arial" w:ascii="Calibri" w:hAnsi="Calibri"/>
          <w:sz w:val="22"/>
          <w:szCs w:val="22"/>
        </w:rPr>
        <w:t xml:space="preserve"> nie dotyczy</w:t>
      </w:r>
    </w:p>
    <w:p>
      <w:pPr>
        <w:pStyle w:val="Normal"/>
        <w:rPr>
          <w:rFonts w:ascii="Calibri" w:hAnsi="Calibri"/>
        </w:rPr>
      </w:pPr>
      <w:r>
        <w:rPr>
          <w:rFonts w:eastAsia="Arial" w:cs="Calibri" w:ascii="Calibri" w:hAnsi="Calibri" w:cstheme="minorHAnsi"/>
          <w:b/>
          <w:bCs/>
          <w:color w:themeColor="text1" w:val="000000"/>
          <w:sz w:val="24"/>
          <w:szCs w:val="24"/>
        </w:rPr>
        <w:tab/>
      </w:r>
    </w:p>
    <w:p>
      <w:pPr>
        <w:pStyle w:val="Normal"/>
        <w:rPr>
          <w:rFonts w:ascii="Calibri" w:hAnsi="Calibri"/>
        </w:rPr>
      </w:pPr>
      <w:r>
        <w:rPr>
          <w:rFonts w:eastAsia="Arial" w:cs="Calibri" w:ascii="Calibri" w:hAnsi="Calibri" w:cstheme="minorHAnsi"/>
          <w:b/>
          <w:bCs/>
          <w:color w:themeColor="text1" w:val="000000"/>
          <w:sz w:val="24"/>
          <w:szCs w:val="24"/>
        </w:rPr>
        <w:tab/>
        <w:t xml:space="preserve">Inne </w:t>
      </w:r>
    </w:p>
    <w:p>
      <w:pPr>
        <w:pStyle w:val="Normal"/>
        <w:rPr>
          <w:rFonts w:ascii="Calibri" w:hAnsi="Calibri"/>
        </w:rPr>
      </w:pPr>
      <w:r>
        <w:rPr>
          <w:rFonts w:eastAsia="Arial" w:cs="Calibri" w:ascii="Calibri" w:hAnsi="Calibri" w:cstheme="minorHAnsi"/>
          <w:b/>
          <w:bCs/>
          <w:color w:themeColor="text1" w:val="000000"/>
          <w:sz w:val="24"/>
          <w:szCs w:val="24"/>
        </w:rPr>
        <w:tab/>
        <w:br/>
        <w:tab/>
      </w:r>
      <w:r>
        <w:rPr>
          <w:rFonts w:eastAsia="Arial" w:cs="Calibri" w:ascii="Calibri" w:hAnsi="Calibri" w:cstheme="minorHAnsi"/>
          <w:b w:val="false"/>
          <w:bCs w:val="false"/>
          <w:color w:themeColor="text1" w:val="000000"/>
          <w:sz w:val="24"/>
          <w:szCs w:val="24"/>
        </w:rPr>
        <w:t xml:space="preserve">(w tym zajęcia prowadzone z wykorzystaniem metod i technik kształcenia na odległość) </w:t>
      </w:r>
    </w:p>
    <w:p>
      <w:pPr>
        <w:pStyle w:val="Normal"/>
        <w:rPr>
          <w:rFonts w:ascii="Calibri" w:hAnsi="Calibri" w:eastAsia="Arial" w:cs="Calibri" w:cstheme="minorHAnsi"/>
          <w:b w:val="false"/>
          <w:bCs w:val="false"/>
          <w:color w:themeColor="text1" w:val="000000"/>
          <w:sz w:val="24"/>
          <w:szCs w:val="24"/>
        </w:rPr>
      </w:pPr>
      <w:r>
        <w:rPr>
          <w:rFonts w:eastAsia="Arial" w:cs="Calibri" w:ascii="Calibri" w:hAnsi="Calibri" w:cstheme="minorHAnsi"/>
          <w:b w:val="false"/>
          <w:bCs w:val="false"/>
          <w:color w:themeColor="text1" w:val="000000"/>
          <w:sz w:val="24"/>
          <w:szCs w:val="24"/>
        </w:rPr>
        <w:tab/>
        <w:t>1. nie dotyczy</w:t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5"/>
        <w:gridCol w:w="6830"/>
        <w:gridCol w:w="1773"/>
      </w:tblGrid>
      <w:tr>
        <w:trPr>
          <w:trHeight w:val="980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Student, który zaliczył </w:t>
            </w:r>
            <w:r>
              <w:rPr>
                <w:rFonts w:cs="Calibri" w:ascii="Calibri" w:hAnsi="Calibri" w:asciiTheme="minorHAnsi" w:cstheme="minorHAnsi" w:hAnsiTheme="minorHAnsi"/>
                <w:b/>
                <w:color w:themeColor="text1" w:val="000000"/>
                <w:kern w:val="0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Odniesienie do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kierunkowych efektów uczenia się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wiedzy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9"/>
        <w:gridCol w:w="6830"/>
        <w:gridCol w:w="1777"/>
      </w:tblGrid>
      <w:tr>
        <w:trPr>
          <w:trHeight w:val="282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Zna terminologię używaną w interwencji kryzysowej oraz jej zastosowanie </w:t>
              <w:br/>
              <w:t>w dyscyplinach pokrewnych na poziomie rozszerzonym, z uwzględnieniem nauk społecznych, humanistycznych i medycznych, rozumie zależności zachodzące między różnymi poziomami wyjaśniania funkcjonowania człowieka (fizjologicznym, poznawczym, behawioralnym).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PSYCH_W07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W02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 pogłębioną wiedzę o relacjach między strukturami i instytucjami społecznymi oraz o rodzajach więzi społecznych z punktu widzenia interwencji kryzysowej.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cs="Calibri" w:cstheme="minorHAnsi"/>
              </w:rPr>
            </w:pPr>
            <w:r>
              <w:rPr>
                <w:rFonts w:ascii="Calibri" w:hAnsi="Calibri"/>
                <w:sz w:val="22"/>
                <w:szCs w:val="22"/>
              </w:rPr>
              <w:t>PSYCH_W12</w:t>
            </w:r>
          </w:p>
          <w:p>
            <w:pPr>
              <w:pStyle w:val="Normal"/>
              <w:suppressAutoHyphens w:val="tru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suppressAutoHyphens w:val="true"/>
              <w:jc w:val="center"/>
              <w:rPr>
                <w:rFonts w:cs="Calibri" w:cstheme="minorHAnsi"/>
                <w:iCs/>
                <w:color w:themeColor="text1" w:val="000000"/>
              </w:rPr>
            </w:pPr>
            <w:r>
              <w:rPr>
                <w:rFonts w:cs="Calibri" w:cstheme="minorHAnsi"/>
                <w:iCs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W03</w:t>
            </w:r>
          </w:p>
        </w:tc>
        <w:tc>
          <w:tcPr>
            <w:tcW w:w="68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Zna objawy i przyczyny indywidualne, społeczne wybranych procesów zmian w  funkcjonowaniu osoby lub grupy osób w kryzysie psychologicznym, a także dysfunkcji społecznych oraz metody ich psychologicznej oceny.</w:t>
            </w:r>
          </w:p>
        </w:tc>
        <w:tc>
          <w:tcPr>
            <w:tcW w:w="17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PSYCH_W14</w:t>
            </w:r>
          </w:p>
        </w:tc>
      </w:tr>
    </w:tbl>
    <w:p>
      <w:pPr>
        <w:pStyle w:val="BodyText"/>
        <w:snapToGrid w:val="false"/>
        <w:spacing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umiejętności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0"/>
        <w:gridCol w:w="6825"/>
        <w:gridCol w:w="1773"/>
      </w:tblGrid>
      <w:tr>
        <w:trPr>
          <w:trHeight w:val="855" w:hRule="atLeast"/>
        </w:trPr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U01</w:t>
            </w:r>
          </w:p>
        </w:tc>
        <w:tc>
          <w:tcPr>
            <w:tcW w:w="6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Potrafi przygotować raporty z badań i analiz psychologicznych stosowanych w interwencji kryzysowej oraz potrafi zastosować tę wiedzę w aspekcie jednostkowym i społecznym.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PSYCH_U02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</w:rPr>
              <w:t>U02</w:t>
            </w:r>
          </w:p>
        </w:tc>
        <w:tc>
          <w:tcPr>
            <w:tcW w:w="68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</w:rPr>
              <w:t>Posiada rozwiniętą umiejętność dostrzegania i interpretowania zjawisk społecznych w kontekście kryzysów psychologicznych oraz zastosowania metod badawczych w celu ich zdiagnozowania.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</w:rPr>
              <w:t>PSYCH_U05</w:t>
            </w:r>
          </w:p>
        </w:tc>
      </w:tr>
      <w:tr>
        <w:trPr>
          <w:trHeight w:val="282" w:hRule="atLeast"/>
        </w:trPr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U03</w:t>
            </w:r>
          </w:p>
        </w:tc>
        <w:tc>
          <w:tcPr>
            <w:tcW w:w="6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Potrafi rozpoznać potrzeby osoby w kryzysie i jej rodziny, grupy społecznej, dostrzec ich problemy oraz samodzielnie wygenerować pomysły ich rozwiązania, aby ostatecznie opracować dla nich poszczególne etapy pracy opartej o interwencję kryzysową.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PSYCH_U11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kompetencji społecznych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9"/>
        <w:gridCol w:w="6830"/>
        <w:gridCol w:w="1777"/>
      </w:tblGrid>
      <w:tr>
        <w:trPr>
          <w:trHeight w:val="735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Jest przygotowany do realizowania różnych zadań zawodowych z zakresu psychologii kryzysu i interwencji kryzysowej oraz do podejmowania profesjonalnych zespołowych zadań, również we współpracy ze specjalistami innych dyscyplin.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PSYCH_K03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  <w:tr>
        <w:trPr>
          <w:trHeight w:val="725" w:hRule="atLeast"/>
        </w:trPr>
        <w:tc>
          <w:tcPr>
            <w:tcW w:w="12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</w:rPr>
              <w:t>K02</w:t>
            </w:r>
          </w:p>
        </w:tc>
        <w:tc>
          <w:tcPr>
            <w:tcW w:w="68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 xml:space="preserve">Potrafi krytycznie odnosić się i ustalać priorytety oraz identyfikować </w:t>
              <w:br/>
              <w:t>i rozstrzygać dylematy związane z wykonywaniem zawodu psychologa</w:t>
              <w:br/>
              <w:t>w obszarze interwencji kryzysowej.</w:t>
            </w:r>
          </w:p>
        </w:tc>
        <w:tc>
          <w:tcPr>
            <w:tcW w:w="17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PSYCH_K04</w:t>
            </w:r>
          </w:p>
        </w:tc>
      </w:tr>
      <w:tr>
        <w:trPr>
          <w:trHeight w:val="352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K03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Dba o przestrzeganie zasad etyki wykonywania zawodu psychologa podczas indywidualnego kontaktu z osobą (grupą osób) będącą w kryzysie psychologicznym, a także współpracując z instytucjami pomocowymi.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PSYCH_K06</w:t>
            </w:r>
          </w:p>
        </w:tc>
      </w:tr>
    </w:tbl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 w:end="-20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Sposoby weryfikacji osiągnięcia efektów uczenia się realizowanych w ramach przedmiotu (zajęć)</w:t>
      </w:r>
    </w:p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42"/>
        <w:gridCol w:w="1231"/>
        <w:gridCol w:w="1228"/>
        <w:gridCol w:w="1228"/>
        <w:gridCol w:w="1224"/>
        <w:gridCol w:w="1228"/>
        <w:gridCol w:w="1228"/>
        <w:gridCol w:w="1232"/>
      </w:tblGrid>
      <w:tr>
        <w:trPr/>
        <w:tc>
          <w:tcPr>
            <w:tcW w:w="1242" w:type="dxa"/>
            <w:tcBorders/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0" w:end="-11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1231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Egzamin </w:t>
              <w:br/>
              <w:t>pisemny</w:t>
              <w:br/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Projekt*</w:t>
            </w:r>
          </w:p>
        </w:tc>
        <w:tc>
          <w:tcPr>
            <w:tcW w:w="122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 grupie*</w:t>
            </w:r>
          </w:p>
        </w:tc>
        <w:tc>
          <w:tcPr>
            <w:tcW w:w="1232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Inne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0"/>
                <w:szCs w:val="20"/>
              </w:rPr>
              <w:t>(jakie?)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*</w:t>
            </w:r>
          </w:p>
        </w:tc>
      </w:tr>
    </w:tbl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33"/>
        <w:gridCol w:w="408"/>
        <w:gridCol w:w="413"/>
        <w:gridCol w:w="405"/>
        <w:gridCol w:w="409"/>
        <w:gridCol w:w="413"/>
        <w:gridCol w:w="405"/>
        <w:gridCol w:w="409"/>
        <w:gridCol w:w="413"/>
        <w:gridCol w:w="405"/>
        <w:gridCol w:w="409"/>
        <w:gridCol w:w="412"/>
        <w:gridCol w:w="406"/>
        <w:gridCol w:w="408"/>
        <w:gridCol w:w="413"/>
        <w:gridCol w:w="407"/>
        <w:gridCol w:w="407"/>
        <w:gridCol w:w="413"/>
        <w:gridCol w:w="408"/>
        <w:gridCol w:w="406"/>
        <w:gridCol w:w="413"/>
        <w:gridCol w:w="409"/>
      </w:tblGrid>
      <w:tr>
        <w:trPr/>
        <w:tc>
          <w:tcPr>
            <w:tcW w:w="123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end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1: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2: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W03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U03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3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color w:themeColor="text1" w:val="000000"/>
                <w:kern w:val="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iCs/>
                <w:color w:themeColor="text1" w:val="000000"/>
                <w:kern w:val="0"/>
                <w:sz w:val="21"/>
                <w:szCs w:val="21"/>
              </w:rPr>
              <w:t>K03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</w:tbl>
    <w:p>
      <w:pPr>
        <w:pStyle w:val="BodyText"/>
        <w:spacing w:lineRule="auto" w:line="276" w:before="12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themeColor="text1" w:val="000000"/>
        </w:rPr>
      </w:pPr>
      <w:r>
        <w:rPr>
          <w:rFonts w:cs="Calibri" w:cstheme="minorHAnsi" w:ascii="Calibri" w:hAnsi="Calibri"/>
          <w:b w:val="false"/>
          <w:bCs w:val="false"/>
          <w:iCs/>
          <w:color w:themeColor="text1" w:val="000000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Kryteria oceny stopnia osiągnięcia efektów uczenia się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WYKŁAD (W)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61"/>
        <w:gridCol w:w="8878"/>
      </w:tblGrid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50-60%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61-70%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71-80%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81-90%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91-100% możliwych punktów</w:t>
            </w:r>
          </w:p>
        </w:tc>
      </w:tr>
    </w:tbl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ĆWICZENIA (C)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49"/>
        <w:gridCol w:w="8874"/>
      </w:tblGrid>
      <w:tr>
        <w:trPr/>
        <w:tc>
          <w:tcPr>
            <w:tcW w:w="949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Opanował materiał w stopniu zadowalającym/podstawowym i uzyskał na kolokwium zaliczeniowym 50-60% odpowiedzi pozytywnych oraz wykazał się podstawową aktywnością na zajęciach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Opanował materiał w stopniu zadowalającym i uzyskał na kolokwium zaliczeniowym 61-70% odpowiedzi pozytywnych oraz wykazał się zadowalającą aktywnością na zajęciach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Opanował materiał w stopniu dobrym i uzyskał na kolokwium zaliczeniowym 71-80% odpowiedzi pozytywnych oraz wykazał się  aktywnością na zajęciach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Opanował materiał w stopniu ponad dobrym i uzyskał na kolokwium zaliczeniowym 81-90% odpowiedzi pozytywnych oraz wykazał się dużą aktywnością na zajęciach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4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Opanował materiał w stopniu bardzo dobrym i uzyskał na kolokwium zaliczeniowym 91-100% odpowiedzi pozytywnych oraz wykazał się bardzo dobrą aktywnością na zajęciach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pacing w:lineRule="auto" w:line="276" w:before="240" w:after="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5495"/>
        <w:gridCol w:w="2176"/>
        <w:gridCol w:w="2173"/>
      </w:tblGrid>
      <w:tr>
        <w:trPr>
          <w:trHeight w:val="460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Kategoria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niestacjonarne</w:t>
            </w:r>
          </w:p>
        </w:tc>
      </w:tr>
      <w:tr>
        <w:trPr>
          <w:trHeight w:val="412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45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wykładach*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15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55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75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wykładu*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25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egzaminu/kolokwium*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25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ŁĄCZNA LICZBA GODZIN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100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PUNKTY ECTS za przedmiot (zajęcia)</w:t>
            </w:r>
          </w:p>
        </w:tc>
        <w:tc>
          <w:tcPr>
            <w:tcW w:w="21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4</w:t>
            </w:r>
          </w:p>
        </w:tc>
      </w:tr>
    </w:tbl>
    <w:p>
      <w:pPr>
        <w:pStyle w:val="Normal"/>
        <w:spacing w:lineRule="auto" w:line="276" w:before="360" w:after="120"/>
        <w:ind w:start="255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0"/>
          <w:szCs w:val="20"/>
        </w:rPr>
        <w:t>*niepotrzebne usunąć</w:t>
      </w:r>
    </w:p>
    <w:p>
      <w:pPr>
        <w:pStyle w:val="Normal"/>
        <w:spacing w:lineRule="auto" w:line="276" w:before="480" w:after="36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Przyjmuję do realizacji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0"/>
          <w:szCs w:val="20"/>
        </w:rPr>
        <w:t>(data i czytelne podpisy osób prowadzących przedmiot (zajęcia) w danym roku akademickim)</w:t>
      </w:r>
    </w:p>
    <w:p>
      <w:pPr>
        <w:pStyle w:val="Normal"/>
        <w:tabs>
          <w:tab w:val="clear" w:pos="720"/>
          <w:tab w:val="left" w:pos="10206" w:leader="dot"/>
        </w:tabs>
        <w:snapToGrid w:val="false"/>
        <w:spacing w:lineRule="auto" w:line="276" w:before="600" w:after="480"/>
        <w:ind w:firstLine="2268"/>
        <w:jc w:val="center"/>
        <w:rPr>
          <w:rFonts w:ascii="Calibri" w:hAnsi="Calibri" w:cs="Calibri" w:asciiTheme="minorHAnsi" w:cstheme="minorHAnsi" w:hAnsiTheme="minorHAnsi"/>
          <w:iCs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35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5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7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9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1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3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5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7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90" w:hanging="180"/>
      </w:pPr>
      <w:rPr/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430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609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824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03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182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397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5760" w:hanging="1440"/>
      </w:pPr>
      <w:rPr/>
    </w:lvl>
  </w:abstractNum>
  <w:abstractNum w:abstractNumId="3">
    <w:lvl w:ilvl="0">
      <w:start w:val="1"/>
      <w:numFmt w:val="decimal"/>
      <w:lvlText w:val="2.%1."/>
      <w:lvlJc w:val="start"/>
      <w:pPr>
        <w:tabs>
          <w:tab w:val="num" w:pos="0"/>
        </w:tabs>
        <w:ind w:start="8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4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87" w:hanging="180"/>
      </w:pPr>
      <w:rPr/>
    </w:lvl>
  </w:abstractNum>
  <w:abstractNum w:abstractNumId="4">
    <w:lvl w:ilvl="0">
      <w:start w:val="1"/>
      <w:numFmt w:val="decimal"/>
      <w:lvlText w:val="3.%1."/>
      <w:lvlJc w:val="start"/>
      <w:pPr>
        <w:tabs>
          <w:tab w:val="num" w:pos="0"/>
        </w:tabs>
        <w:ind w:start="93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/>
        <w:b w:val="false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63f3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9d2d3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4b30d1"/>
    <w:pPr>
      <w:keepNext w:val="true"/>
      <w:keepLines/>
      <w:numPr>
        <w:ilvl w:val="0"/>
        <w:numId w:val="1"/>
      </w:numPr>
      <w:shd w:val="clear" w:color="auto" w:fill="ECF1F8"/>
      <w:spacing w:before="40" w:after="0"/>
      <w:ind w:end="547"/>
      <w:outlineLvl w:val="1"/>
    </w:pPr>
    <w:rPr>
      <w:rFonts w:ascii="Calibri" w:hAnsi="Calibri" w:eastAsia="" w:cs="Calibri" w:asciiTheme="minorHAnsi" w:cstheme="minorHAnsi" w:eastAsiaTheme="majorEastAsia" w:hAnsiTheme="minorHAnsi"/>
      <w:b/>
      <w:bCs/>
      <w:sz w:val="20"/>
      <w:szCs w:val="20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4501e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d2d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efaultParagraphFont"/>
    <w:uiPriority w:val="9"/>
    <w:qFormat/>
    <w:rsid w:val="004b30d1"/>
    <w:rPr>
      <w:rFonts w:eastAsia="" w:cs="Calibri" w:cstheme="minorHAnsi" w:eastAsiaTheme="majorEastAsia"/>
      <w:b/>
      <w:bCs/>
      <w:sz w:val="20"/>
      <w:szCs w:val="20"/>
      <w:shd w:fill="ECF1F8" w:val="clear"/>
      <w:lang w:val="pl-PL" w:eastAsia="pl-PL" w:bidi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2d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4c2d66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2d66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6e60c3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efaultParagraphFont"/>
    <w:uiPriority w:val="9"/>
    <w:qFormat/>
    <w:rsid w:val="004501ed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pl-PL" w:eastAsia="pl-PL" w:bidi="pl-PL"/>
    </w:rPr>
  </w:style>
  <w:style w:type="character" w:styleId="Styl1Znak" w:customStyle="1">
    <w:name w:val="Styl1 Znak"/>
    <w:basedOn w:val="Nagwek3Znak"/>
    <w:link w:val="Styl1"/>
    <w:qFormat/>
    <w:rsid w:val="004501ed"/>
    <w:rPr>
      <w:rFonts w:ascii="Calibri" w:hAnsi="Calibri" w:eastAsia="" w:cs="" w:cstheme="majorBidi" w:eastAsiaTheme="majorEastAsia"/>
      <w:i/>
      <w:color w:themeColor="accent1" w:themeShade="7f" w:val="243F60"/>
      <w:sz w:val="24"/>
      <w:szCs w:val="24"/>
      <w:lang w:val="pl-PL" w:eastAsia="pl-PL" w:bidi="pl-PL"/>
    </w:rPr>
  </w:style>
  <w:style w:type="character" w:styleId="Bodytext2" w:customStyle="1">
    <w:name w:val="Body text (2)_"/>
    <w:link w:val="Bodytext21"/>
    <w:qFormat/>
    <w:rsid w:val="00f17c16"/>
    <w:rPr>
      <w:rFonts w:ascii="Times New Roman" w:hAnsi="Times New Roman" w:eastAsia="Times New Roman" w:cs="Times New Roman"/>
      <w:sz w:val="19"/>
      <w:szCs w:val="19"/>
      <w:shd w:fill="FFFFFF" w:val="clear"/>
    </w:rPr>
  </w:style>
  <w:style w:type="character" w:styleId="Bodytext3" w:customStyle="1">
    <w:name w:val="Body text (3)_"/>
    <w:link w:val="Bodytext31"/>
    <w:qFormat/>
    <w:rsid w:val="006e0a9c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Hyperlink">
    <w:name w:val="Hyperlink"/>
    <w:rsid w:val="006e0a9c"/>
    <w:rPr>
      <w:color w:val="0066CC"/>
      <w:u w:val="single"/>
    </w:rPr>
  </w:style>
  <w:style w:type="character" w:styleId="ng-autor" w:customStyle="1">
    <w:name w:val="ng-autor"/>
    <w:qFormat/>
    <w:rsid w:val="006e0a9c"/>
    <w:rPr/>
  </w:style>
  <w:style w:type="character" w:styleId="Emphasis">
    <w:name w:val="Emphasis"/>
    <w:uiPriority w:val="20"/>
    <w:qFormat/>
    <w:rsid w:val="00c91b40"/>
    <w:rPr>
      <w:i/>
      <w:iCs/>
    </w:rPr>
  </w:style>
  <w:style w:type="character" w:styleId="delimiter" w:customStyle="1">
    <w:name w:val="delimiter"/>
    <w:qFormat/>
    <w:rsid w:val="00c91b4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pPr/>
    <w:rPr>
      <w:b/>
      <w:bCs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hanging="349" w:start="96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mmentText">
    <w:name w:val="annotation text"/>
    <w:basedOn w:val="Normal"/>
    <w:link w:val="TekstkomentarzaZnak"/>
    <w:uiPriority w:val="99"/>
    <w:unhideWhenUsed/>
    <w:rsid w:val="004c2d6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c2d66"/>
    <w:pPr/>
    <w:rPr>
      <w:b/>
      <w:bCs/>
    </w:rPr>
  </w:style>
  <w:style w:type="paragraph" w:styleId="Styl1" w:customStyle="1">
    <w:name w:val="Styl1"/>
    <w:basedOn w:val="Heading3"/>
    <w:link w:val="Styl1Znak"/>
    <w:qFormat/>
    <w:rsid w:val="004501ed"/>
    <w:pPr/>
    <w:rPr>
      <w:rFonts w:ascii="Calibri" w:hAnsi="Calibri"/>
      <w:i/>
      <w:color w:val="auto"/>
    </w:rPr>
  </w:style>
  <w:style w:type="paragraph" w:styleId="Bodytext21" w:customStyle="1">
    <w:name w:val="Body text (2)"/>
    <w:basedOn w:val="Normal"/>
    <w:link w:val="Bodytext2"/>
    <w:qFormat/>
    <w:rsid w:val="00f17c16"/>
    <w:pPr>
      <w:widowControl/>
      <w:shd w:val="clear" w:color="auto" w:fill="FFFFFF"/>
      <w:spacing w:lineRule="exact" w:line="326"/>
      <w:ind w:hanging="200"/>
      <w:jc w:val="end"/>
    </w:pPr>
    <w:rPr>
      <w:sz w:val="19"/>
      <w:szCs w:val="19"/>
      <w:lang w:val="en-US" w:eastAsia="en-US" w:bidi="ar-SA"/>
    </w:rPr>
  </w:style>
  <w:style w:type="paragraph" w:styleId="Bodytext31" w:customStyle="1">
    <w:name w:val="Body text (3)"/>
    <w:basedOn w:val="Normal"/>
    <w:link w:val="Bodytext3"/>
    <w:qFormat/>
    <w:rsid w:val="006e0a9c"/>
    <w:pPr>
      <w:widowControl/>
      <w:shd w:val="clear" w:color="auto" w:fill="FFFFFF"/>
      <w:spacing w:lineRule="exact" w:line="293" w:before="120" w:after="0"/>
      <w:ind w:hanging="420"/>
      <w:jc w:val="both"/>
    </w:pPr>
    <w:rPr>
      <w:sz w:val="21"/>
      <w:szCs w:val="21"/>
      <w:lang w:val="en-US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Bezlisty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;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D917E-A8D6-453E-AB56-A9CE1753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LibreOffice/26.2.4.2$Windows_X86_64 LibreOffice_project/0229ac93fcf0d7cbc6376066c6f35021cef002dc</Application>
  <AppVersion>15.0000</AppVersion>
  <Pages>5</Pages>
  <Words>1286</Words>
  <Characters>8671</Characters>
  <CharactersWithSpaces>9696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2026-05-06T15:40:00Z</dcterms:created>
  <dc:creator>Rektor UJK</dc:creator>
  <dc:description/>
  <cp:keywords>Zarządzenie nr 189-2025 Budowa programu studiów Załącznik nr 4</cp:keywords>
  <dc:language>pl-PL</dc:language>
  <cp:lastModifiedBy/>
  <cp:lastPrinted>2025-10-28T07:51:00Z</cp:lastPrinted>
  <dcterms:modified xsi:type="dcterms:W3CDTF">2026-06-28T15:10:59Z</dcterms:modified>
  <cp:revision>13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