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336"/>
        <w:jc w:val="end"/>
        <w:rPr>
          <w:sz w:val="24"/>
        </w:rPr>
      </w:pPr>
      <w:r>
        <w:rPr>
          <w:sz w:val="24"/>
        </w:rPr>
        <w:t>Załącznik nr 4 do zarządzenia nr 189/2025</w:t>
      </w:r>
    </w:p>
    <w:p>
      <w:pPr>
        <w:pStyle w:val="Heading1"/>
        <w:spacing w:lineRule="auto" w:line="276" w:before="240" w:after="360"/>
        <w:jc w:val="center"/>
        <w:rPr>
          <w:rFonts w:ascii="Calibri" w:hAnsi="Calibri" w:cs="Calibri" w:asciiTheme="minorHAnsi" w:cstheme="minorHAnsi" w:hAnsiTheme="minorHAnsi"/>
          <w:b/>
          <w:bCs/>
          <w:iCs/>
          <w:color w:themeColor="text1" w:val="000000"/>
        </w:rPr>
      </w:pPr>
      <w:bookmarkStart w:id="0" w:name="_GoBack"/>
      <w:bookmarkEnd w:id="0"/>
      <w:r>
        <w:rPr>
          <w:rFonts w:cs="Calibri" w:ascii="Calibri" w:hAnsi="Calibri" w:asciiTheme="minorHAnsi" w:cstheme="minorHAnsi" w:hAnsiTheme="minorHAnsi"/>
          <w:b/>
          <w:bCs/>
          <w:iCs/>
          <w:color w:val="auto"/>
        </w:rPr>
        <w:t xml:space="preserve">KARTA </w:t>
      </w:r>
      <w:r>
        <w:rPr>
          <w:rFonts w:cs="Calibri" w:ascii="Calibri" w:hAnsi="Calibri" w:asciiTheme="minorHAnsi" w:cstheme="minorHAnsi" w:hAnsiTheme="minorHAnsi"/>
          <w:b/>
          <w:bCs/>
          <w:iCs/>
          <w:color w:themeColor="text1" w:val="000000"/>
        </w:rPr>
        <w:t>PRZEDMIOTU (ZAJĘĆ)</w:t>
      </w:r>
    </w:p>
    <w:p>
      <w:pPr>
        <w:pStyle w:val="BodyText"/>
        <w:tabs>
          <w:tab w:val="clear" w:pos="720"/>
          <w:tab w:val="left" w:pos="10065" w:leader="dot"/>
        </w:tabs>
        <w:spacing w:lineRule="auto" w:line="276" w:before="240" w:after="240"/>
        <w:ind w:start="425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 xml:space="preserve">Kod przedmiotu (zajęć):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0313.3.PSY.F04.PDiM</w:t>
      </w:r>
    </w:p>
    <w:p>
      <w:pPr>
        <w:pStyle w:val="Normal"/>
        <w:ind w:firstLine="425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4"/>
          <w:szCs w:val="24"/>
        </w:rPr>
        <w:t xml:space="preserve">Nazwa przedmiotu </w:t>
      </w:r>
      <w:bookmarkStart w:id="1" w:name="_Hlk210305669"/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4"/>
          <w:szCs w:val="24"/>
        </w:rPr>
        <w:t xml:space="preserve">(zajęć) </w:t>
      </w:r>
      <w:bookmarkEnd w:id="1"/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4"/>
          <w:szCs w:val="24"/>
        </w:rPr>
        <w:t xml:space="preserve">w języku polskim: 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>Psychopatologia dzieci i młodzieży</w:t>
      </w:r>
    </w:p>
    <w:p>
      <w:pPr>
        <w:pStyle w:val="Heading3"/>
        <w:spacing w:lineRule="auto" w:line="276"/>
        <w:ind w:firstLine="426"/>
        <w:rPr>
          <w:rFonts w:ascii="Calibri" w:hAnsi="Calibri" w:cs="Calibri" w:asciiTheme="minorHAnsi" w:cstheme="minorHAnsi" w:hAnsiTheme="minorHAnsi"/>
          <w:b/>
          <w:bCs/>
          <w:color w:themeColor="text1" w:val="000000"/>
        </w:rPr>
      </w:pPr>
      <w:r>
        <w:rPr>
          <w:rFonts w:cs="Calibri" w:cstheme="minorHAnsi" w:ascii="Calibri" w:hAnsi="Calibri"/>
          <w:b/>
          <w:bCs/>
          <w:color w:themeColor="text1" w:val="000000"/>
        </w:rPr>
      </w:r>
    </w:p>
    <w:p>
      <w:pPr>
        <w:pStyle w:val="Styl1"/>
        <w:spacing w:lineRule="auto" w:line="276"/>
        <w:ind w:firstLine="426"/>
        <w:rPr>
          <w:rFonts w:ascii="Calibri" w:hAnsi="Calibri" w:cs="Calibri" w:asciiTheme="minorHAnsi" w:cstheme="minorHAnsi" w:hAnsiTheme="minorHAnsi"/>
          <w:b/>
          <w:i w:val="false"/>
          <w:iCs/>
          <w:color w:themeColor="text1" w:val="000000"/>
        </w:rPr>
      </w:pPr>
      <w:r>
        <w:rPr>
          <w:rFonts w:cs="Calibri" w:cstheme="minorHAnsi"/>
          <w:b/>
          <w:bCs/>
          <w:i w:val="false"/>
          <w:iCs/>
          <w:color w:themeColor="text1" w:val="000000"/>
        </w:rPr>
        <w:t xml:space="preserve">Nazwa przedmiotu (zajęć) w języku angielskim: </w:t>
      </w:r>
      <w:r>
        <w:rPr>
          <w:rFonts w:cs="Calibri" w:cstheme="minorHAnsi"/>
          <w:b w:val="false"/>
          <w:bCs w:val="false"/>
          <w:i w:val="false"/>
          <w:lang w:val="en-US"/>
        </w:rPr>
        <w:t xml:space="preserve">Psychopathology of children and </w:t>
      </w:r>
      <w:r>
        <w:rPr>
          <w:rFonts w:cs="Calibri" w:cstheme="minorHAnsi"/>
          <w:b w:val="false"/>
          <w:bCs w:val="false"/>
          <w:i w:val="false"/>
          <w:iCs/>
          <w:color w:themeColor="text1" w:val="000000"/>
          <w:lang w:val="en-US"/>
        </w:rPr>
        <w:t>adolescents</w:t>
      </w:r>
    </w:p>
    <w:p>
      <w:pPr>
        <w:pStyle w:val="Heading2"/>
        <w:numPr>
          <w:ilvl w:val="0"/>
          <w:numId w:val="1"/>
        </w:numPr>
        <w:shd w:val="clear" w:color="auto" w:fill="auto"/>
        <w:snapToGrid w:val="false"/>
        <w:spacing w:lineRule="auto" w:line="276" w:before="240" w:after="120"/>
        <w:ind w:hanging="357" w:start="845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4739"/>
        <w:gridCol w:w="5008"/>
      </w:tblGrid>
      <w:tr>
        <w:trPr>
          <w:trHeight w:val="282" w:hRule="atLeast"/>
        </w:trPr>
        <w:tc>
          <w:tcPr>
            <w:tcW w:w="47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Kierunek studiów</w:t>
            </w:r>
          </w:p>
        </w:tc>
        <w:tc>
          <w:tcPr>
            <w:tcW w:w="5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Psychologia</w:t>
            </w:r>
          </w:p>
        </w:tc>
      </w:tr>
      <w:tr>
        <w:trPr>
          <w:trHeight w:val="285" w:hRule="atLeast"/>
        </w:trPr>
        <w:tc>
          <w:tcPr>
            <w:tcW w:w="47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Forma studiów</w:t>
            </w:r>
          </w:p>
        </w:tc>
        <w:tc>
          <w:tcPr>
            <w:tcW w:w="5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Stacjonarne/niestacjonarne</w:t>
            </w:r>
          </w:p>
        </w:tc>
      </w:tr>
      <w:tr>
        <w:trPr>
          <w:trHeight w:val="285" w:hRule="atLeast"/>
        </w:trPr>
        <w:tc>
          <w:tcPr>
            <w:tcW w:w="47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themeColor="text1" w:val="000000"/>
                <w:kern w:val="0"/>
                <w:sz w:val="21"/>
                <w:szCs w:val="21"/>
              </w:rPr>
              <w:t>Poziom studiów</w:t>
            </w:r>
          </w:p>
        </w:tc>
        <w:tc>
          <w:tcPr>
            <w:tcW w:w="5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Jednolite magisterskie</w:t>
            </w:r>
          </w:p>
        </w:tc>
      </w:tr>
      <w:tr>
        <w:trPr>
          <w:trHeight w:val="285" w:hRule="atLeast"/>
        </w:trPr>
        <w:tc>
          <w:tcPr>
            <w:tcW w:w="47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Profil studiów</w:t>
            </w:r>
          </w:p>
        </w:tc>
        <w:tc>
          <w:tcPr>
            <w:tcW w:w="5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Ogólnoakademicki</w:t>
            </w:r>
          </w:p>
        </w:tc>
      </w:tr>
      <w:tr>
        <w:trPr>
          <w:trHeight w:val="282" w:hRule="atLeast"/>
        </w:trPr>
        <w:tc>
          <w:tcPr>
            <w:tcW w:w="47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dr Agnieszka Mazur</w:t>
            </w:r>
          </w:p>
        </w:tc>
      </w:tr>
      <w:tr>
        <w:trPr>
          <w:trHeight w:val="285" w:hRule="atLeast"/>
        </w:trPr>
        <w:tc>
          <w:tcPr>
            <w:tcW w:w="47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76" w:before="0" w:after="0"/>
              <w:ind w:hanging="425" w:start="555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Kontakt</w:t>
            </w:r>
          </w:p>
        </w:tc>
        <w:tc>
          <w:tcPr>
            <w:tcW w:w="5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agnieszka.mazur@ujk.edu.pl</w:t>
            </w:r>
          </w:p>
        </w:tc>
      </w:tr>
    </w:tbl>
    <w:p>
      <w:pPr>
        <w:pStyle w:val="Heading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hanging="360" w:start="850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3467"/>
        <w:gridCol w:w="6280"/>
      </w:tblGrid>
      <w:tr>
        <w:trPr>
          <w:trHeight w:val="285" w:hRule="atLeast"/>
        </w:trPr>
        <w:tc>
          <w:tcPr>
            <w:tcW w:w="3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hanging="357" w:start="487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208" w:end="183"/>
              <w:jc w:val="start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Polski</w:t>
            </w:r>
          </w:p>
        </w:tc>
      </w:tr>
      <w:tr>
        <w:trPr>
          <w:trHeight w:val="282" w:hRule="atLeast"/>
        </w:trPr>
        <w:tc>
          <w:tcPr>
            <w:tcW w:w="3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start="208" w:end="183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Pozytywna ocena z Biomedycznych podstaw zachowania, Psychologii rozwojowej dzieci i młodzieży, Psychologii rozwojowej człowieka dorosłego, Psychologii społecznej, Psychopatologii, Psychologii różnic indywidualnych, Psychologii klinicznej oraz Diagnozy psychologicznej</w:t>
            </w:r>
          </w:p>
        </w:tc>
      </w:tr>
    </w:tbl>
    <w:p>
      <w:pPr>
        <w:pStyle w:val="Heading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hanging="360" w:start="850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Szczegółowa charakterystyka przedmiotu (zajęć)</w:t>
      </w:r>
    </w:p>
    <w:tbl>
      <w:tblPr>
        <w:tblStyle w:val="TableNormal"/>
        <w:tblW w:w="9746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3464"/>
        <w:gridCol w:w="6282"/>
      </w:tblGrid>
      <w:tr>
        <w:trPr>
          <w:trHeight w:val="285" w:hRule="atLeast"/>
        </w:trPr>
        <w:tc>
          <w:tcPr>
            <w:tcW w:w="3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Forma zajęć</w:t>
            </w:r>
          </w:p>
        </w:tc>
        <w:tc>
          <w:tcPr>
            <w:tcW w:w="6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31"/>
              <w:jc w:val="start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Wykład, ćwiczenia</w:t>
            </w:r>
          </w:p>
        </w:tc>
      </w:tr>
      <w:tr>
        <w:trPr>
          <w:trHeight w:val="282" w:hRule="atLeast"/>
        </w:trPr>
        <w:tc>
          <w:tcPr>
            <w:tcW w:w="3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Miejsce realizacji zajęć</w:t>
            </w:r>
          </w:p>
        </w:tc>
        <w:tc>
          <w:tcPr>
            <w:tcW w:w="6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183"/>
              <w:jc w:val="start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/>
              </w:rPr>
              <w:t>Pomieszczenia dydaktyczne UJK</w:t>
            </w:r>
          </w:p>
        </w:tc>
      </w:tr>
      <w:tr>
        <w:trPr>
          <w:trHeight w:val="285" w:hRule="atLeast"/>
        </w:trPr>
        <w:tc>
          <w:tcPr>
            <w:tcW w:w="3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Forma zaliczenia zajęć</w:t>
            </w:r>
          </w:p>
        </w:tc>
        <w:tc>
          <w:tcPr>
            <w:tcW w:w="6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183"/>
              <w:jc w:val="start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Egzamin pisemny</w:t>
            </w: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2"/>
                <w:szCs w:val="22"/>
              </w:rPr>
              <w:t xml:space="preserve"> (w); zaliczenie z oceną (ćw.)</w:t>
            </w:r>
          </w:p>
        </w:tc>
      </w:tr>
      <w:tr>
        <w:trPr>
          <w:trHeight w:val="282" w:hRule="atLeast"/>
        </w:trPr>
        <w:tc>
          <w:tcPr>
            <w:tcW w:w="3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76" w:before="0" w:after="0"/>
              <w:ind w:hanging="360" w:start="489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Metody dydaktyczne</w:t>
            </w:r>
          </w:p>
        </w:tc>
        <w:tc>
          <w:tcPr>
            <w:tcW w:w="6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snapToGrid w:val="false"/>
              <w:spacing w:before="0" w:after="0"/>
              <w:jc w:val="both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iCs/>
                <w:kern w:val="0"/>
                <w:sz w:val="22"/>
                <w:szCs w:val="22"/>
              </w:rPr>
              <w:t xml:space="preserve">  </w:t>
            </w:r>
            <w:r>
              <w:rPr>
                <w:rFonts w:cs="Calibri" w:ascii="Calibri" w:hAnsi="Calibri" w:asciiTheme="minorHAnsi" w:cstheme="minorHAnsi" w:hAnsiTheme="minorHAnsi"/>
                <w:b w:val="false"/>
                <w:iCs/>
                <w:kern w:val="0"/>
                <w:sz w:val="22"/>
                <w:szCs w:val="22"/>
              </w:rPr>
              <w:t>Wykład: Wykład. Prezentacja multimedialna. D</w:t>
            </w: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  <w:sz w:val="22"/>
                <w:szCs w:val="22"/>
              </w:rPr>
              <w:t>yskusja dydaktyczna.</w:t>
            </w:r>
          </w:p>
          <w:p>
            <w:pPr>
              <w:pStyle w:val="BodyText"/>
              <w:widowControl w:val="false"/>
              <w:suppressAutoHyphens w:val="true"/>
              <w:snapToGrid w:val="false"/>
              <w:spacing w:before="0" w:after="0"/>
              <w:jc w:val="both"/>
              <w:rPr>
                <w:rFonts w:ascii="Calibri" w:hAnsi="Calibri"/>
                <w:b w:val="false"/>
                <w:bCs w:val="false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Cs/>
                <w:kern w:val="0"/>
                <w:sz w:val="22"/>
                <w:szCs w:val="22"/>
              </w:rPr>
              <w:t xml:space="preserve">  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Cs/>
                <w:kern w:val="0"/>
                <w:sz w:val="22"/>
                <w:szCs w:val="22"/>
              </w:rPr>
              <w:t>Ćwiczenia: A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kern w:val="0"/>
                <w:sz w:val="22"/>
                <w:szCs w:val="22"/>
              </w:rPr>
              <w:t>naliza przypadku. Praca w grupach. D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iCs/>
                <w:kern w:val="0"/>
                <w:sz w:val="22"/>
                <w:szCs w:val="22"/>
              </w:rPr>
              <w:t>yskusja grupowa.</w:t>
            </w:r>
          </w:p>
        </w:tc>
      </w:tr>
      <w:tr>
        <w:trPr>
          <w:trHeight w:val="285" w:hRule="atLeast"/>
        </w:trPr>
        <w:tc>
          <w:tcPr>
            <w:tcW w:w="3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hanging="142" w:start="272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3.5.a. Wykaz literatury podstawowej</w:t>
            </w:r>
          </w:p>
        </w:tc>
        <w:tc>
          <w:tcPr>
            <w:tcW w:w="6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true"/>
              <w:spacing w:lineRule="auto" w:line="240" w:before="0" w:after="0"/>
              <w:ind w:hanging="312" w:start="363"/>
              <w:jc w:val="both"/>
              <w:rPr>
                <w:rFonts w:ascii="Calibri" w:hAnsi="Calibri" w:cs="Calibri" w:asciiTheme="minorHAnsi" w:cstheme="minorHAnsi" w:hAnsiTheme="minorHAnsi"/>
                <w:kern w:val="0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kern w:val="0"/>
                <w:sz w:val="22"/>
                <w:szCs w:val="22"/>
              </w:rPr>
              <w:t xml:space="preserve">1. </w:t>
            </w:r>
            <w:hyperlink r:id="rId2">
              <w:r>
                <w:rPr>
                  <w:rStyle w:val="Hyperlink"/>
                  <w:rFonts w:cs="Calibri" w:ascii="Calibri" w:hAnsi="Calibri"/>
                  <w:color w:val="auto"/>
                  <w:kern w:val="0"/>
                  <w:sz w:val="22"/>
                  <w:szCs w:val="22"/>
                  <w:u w:val="none"/>
                </w:rPr>
                <w:t>Gmitrowicz</w:t>
              </w:r>
            </w:hyperlink>
            <w:r>
              <w:rPr>
                <w:rFonts w:cs="Calibri" w:ascii="Calibri" w:hAnsi="Calibri" w:cstheme="minorHAnsi"/>
                <w:kern w:val="0"/>
                <w:sz w:val="22"/>
                <w:szCs w:val="22"/>
              </w:rPr>
              <w:t xml:space="preserve">, A., </w:t>
            </w:r>
            <w:hyperlink r:id="rId3">
              <w:r>
                <w:rPr>
                  <w:rStyle w:val="Hyperlink"/>
                  <w:rFonts w:cs="Calibri" w:ascii="Calibri" w:hAnsi="Calibri"/>
                  <w:color w:val="auto"/>
                  <w:kern w:val="0"/>
                  <w:sz w:val="22"/>
                  <w:szCs w:val="22"/>
                  <w:u w:val="none"/>
                </w:rPr>
                <w:t>Janas-Kozik</w:t>
              </w:r>
            </w:hyperlink>
            <w:r>
              <w:rPr>
                <w:rFonts w:cs="Calibri" w:ascii="Calibri" w:hAnsi="Calibri" w:cstheme="minorHAnsi"/>
                <w:kern w:val="0"/>
                <w:sz w:val="22"/>
                <w:szCs w:val="22"/>
              </w:rPr>
              <w:t xml:space="preserve">, M. (red.). (2018). </w:t>
            </w:r>
            <w:r>
              <w:rPr>
                <w:rFonts w:cs="Calibri" w:ascii="Calibri" w:hAnsi="Calibri" w:cstheme="minorHAnsi"/>
                <w:i/>
                <w:iCs/>
                <w:kern w:val="0"/>
                <w:sz w:val="22"/>
                <w:szCs w:val="22"/>
              </w:rPr>
              <w:t>Zaburzenia psychiczne dzieci i młodzieży</w:t>
            </w:r>
            <w:r>
              <w:rPr>
                <w:rFonts w:cs="Calibri" w:ascii="Calibri" w:hAnsi="Calibri" w:cstheme="minorHAnsi"/>
                <w:kern w:val="0"/>
                <w:sz w:val="22"/>
                <w:szCs w:val="22"/>
              </w:rPr>
              <w:t xml:space="preserve">. </w:t>
            </w:r>
            <w:hyperlink r:id="rId4" w:tooltip="Medical Tribune Polska">
              <w:r>
                <w:rPr>
                  <w:rStyle w:val="Hyperlink"/>
                  <w:rFonts w:cs="Calibri" w:ascii="Calibri" w:hAnsi="Calibri" w:asciiTheme="minorHAnsi" w:cstheme="minorHAnsi" w:hAnsiTheme="minorHAnsi"/>
                  <w:color w:val="auto"/>
                  <w:kern w:val="0"/>
                  <w:sz w:val="22"/>
                  <w:szCs w:val="22"/>
                  <w:u w:val="none"/>
                </w:rPr>
                <w:t>MTP</w:t>
              </w:r>
            </w:hyperlink>
            <w:r>
              <w:rPr>
                <w:rFonts w:cs="Calibri" w:ascii="Calibri" w:hAnsi="Calibri" w:cstheme="minorHAnsi"/>
                <w:kern w:val="0"/>
                <w:sz w:val="22"/>
                <w:szCs w:val="22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uppressAutoHyphens w:val="true"/>
              <w:spacing w:lineRule="auto" w:line="240" w:before="0" w:after="0"/>
              <w:ind w:hanging="312" w:start="363"/>
              <w:jc w:val="both"/>
              <w:rPr>
                <w:rFonts w:ascii="Calibri" w:hAnsi="Calibri" w:cs="Calibri" w:asciiTheme="minorHAnsi" w:cstheme="minorHAnsi" w:hAnsiTheme="minorHAnsi"/>
                <w:kern w:val="0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kern w:val="0"/>
                <w:sz w:val="22"/>
                <w:szCs w:val="22"/>
              </w:rPr>
              <w:t xml:space="preserve">2.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 xml:space="preserve">Grzegorzewska, I., Cierpiałkowska, L., Borkowska, A. (2020).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kern w:val="0"/>
                <w:sz w:val="22"/>
                <w:szCs w:val="22"/>
              </w:rPr>
              <w:t xml:space="preserve">Psychologia kliniczna dzieci i młodzieży.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 xml:space="preserve">PWN.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uppressAutoHyphens w:val="true"/>
              <w:spacing w:lineRule="auto" w:line="240" w:before="0" w:after="0"/>
              <w:ind w:hanging="312" w:start="363"/>
              <w:jc w:val="both"/>
              <w:rPr>
                <w:kern w:val="0"/>
                <w:sz w:val="22"/>
                <w:szCs w:val="22"/>
              </w:rPr>
            </w:pPr>
            <w:r>
              <w:rPr>
                <w:rStyle w:val="Hyperlink"/>
                <w:rFonts w:cs="Calibri" w:ascii="Calibri" w:hAnsi="Calibri"/>
                <w:color w:val="auto"/>
                <w:kern w:val="0"/>
                <w:sz w:val="22"/>
                <w:szCs w:val="22"/>
                <w:u w:val="none"/>
              </w:rPr>
              <w:t xml:space="preserve">3. </w:t>
            </w:r>
            <w:r>
              <w:rPr>
                <w:rFonts w:cs="Calibri" w:ascii="Calibri" w:hAnsi="Calibri"/>
                <w:kern w:val="0"/>
                <w:sz w:val="22"/>
                <w:szCs w:val="22"/>
              </w:rPr>
              <w:t xml:space="preserve">Namysłowska, I. (2012).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kern w:val="0"/>
                <w:sz w:val="22"/>
                <w:szCs w:val="22"/>
              </w:rPr>
              <w:t>Psychiatria dzieci i młodzieży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kern w:val="0"/>
                <w:sz w:val="22"/>
                <w:szCs w:val="22"/>
              </w:rPr>
              <w:t xml:space="preserve"> PZWL.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uppressAutoHyphens w:val="true"/>
              <w:spacing w:lineRule="auto" w:line="240" w:before="0" w:after="0"/>
              <w:ind w:hanging="312" w:start="363"/>
              <w:jc w:val="both"/>
              <w:rPr>
                <w:kern w:val="0"/>
                <w:sz w:val="22"/>
                <w:szCs w:val="22"/>
              </w:rPr>
            </w:pPr>
            <w:r>
              <w:rPr>
                <w:rStyle w:val="Hyperlink"/>
                <w:rFonts w:cs="Calibri" w:ascii="Calibri" w:hAnsi="Calibri" w:asciiTheme="minorHAnsi" w:cstheme="minorHAnsi" w:hAnsiTheme="minorHAnsi"/>
                <w:color w:val="auto"/>
                <w:kern w:val="0"/>
                <w:sz w:val="22"/>
                <w:szCs w:val="22"/>
                <w:u w:val="none"/>
              </w:rPr>
              <w:t xml:space="preserve">4. </w:t>
            </w:r>
            <w:r>
              <w:rPr>
                <w:rStyle w:val="Hyperlink"/>
                <w:rFonts w:cs="Calibri" w:ascii="Calibri" w:hAnsi="Calibri" w:asciiTheme="minorHAnsi" w:cstheme="minorHAnsi" w:hAnsiTheme="minorHAnsi"/>
                <w:color w:val="auto"/>
                <w:kern w:val="0"/>
                <w:sz w:val="22"/>
                <w:szCs w:val="22"/>
                <w:u w:val="none"/>
              </w:rPr>
              <w:t>Skuse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 xml:space="preserve">, D., </w:t>
            </w:r>
            <w:hyperlink r:id="rId5">
              <w:r>
                <w:rPr>
                  <w:rStyle w:val="Hyperlink"/>
                  <w:rFonts w:cs="Calibri" w:ascii="Calibri" w:hAnsi="Calibri" w:asciiTheme="minorHAnsi" w:cstheme="minorHAnsi" w:hAnsiTheme="minorHAnsi"/>
                  <w:color w:val="auto"/>
                  <w:kern w:val="0"/>
                  <w:sz w:val="22"/>
                  <w:szCs w:val="22"/>
                  <w:u w:val="none"/>
                </w:rPr>
                <w:t>Bruce</w:t>
              </w:r>
            </w:hyperlink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 xml:space="preserve">, H., </w:t>
            </w:r>
            <w:hyperlink r:id="rId6">
              <w:r>
                <w:rPr>
                  <w:rStyle w:val="Hyperlink"/>
                  <w:rFonts w:cs="Calibri" w:ascii="Calibri" w:hAnsi="Calibri" w:asciiTheme="minorHAnsi" w:cstheme="minorHAnsi" w:hAnsiTheme="minorHAnsi"/>
                  <w:color w:val="auto"/>
                  <w:kern w:val="0"/>
                  <w:sz w:val="22"/>
                  <w:szCs w:val="22"/>
                  <w:u w:val="none"/>
                </w:rPr>
                <w:t>Dowdney</w:t>
              </w:r>
            </w:hyperlink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 xml:space="preserve">. L. (2017).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kern w:val="0"/>
                <w:sz w:val="22"/>
                <w:szCs w:val="22"/>
              </w:rPr>
              <w:t>Child Psychology and Psychiatry: Frameworks for Clinical Training and Practice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 xml:space="preserve">.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JW</w:t>
            </w:r>
            <w:r>
              <w:rPr>
                <w:rStyle w:val="Hyperlink"/>
                <w:rFonts w:cs="Calibri" w:ascii="Calibri" w:hAnsi="Calibri" w:asciiTheme="minorHAnsi" w:cstheme="minorHAnsi" w:hAnsiTheme="minorHAnsi"/>
                <w:color w:val="auto"/>
                <w:kern w:val="0"/>
                <w:sz w:val="22"/>
                <w:szCs w:val="22"/>
                <w:u w:val="none"/>
              </w:rPr>
              <w:t>S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.</w:t>
            </w:r>
          </w:p>
        </w:tc>
      </w:tr>
      <w:tr>
        <w:trPr>
          <w:trHeight w:val="285" w:hRule="atLeast"/>
        </w:trPr>
        <w:tc>
          <w:tcPr>
            <w:tcW w:w="3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hanging="142" w:start="272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3.5.b. Wykaz literatury uzupełniającej</w:t>
            </w:r>
          </w:p>
        </w:tc>
        <w:tc>
          <w:tcPr>
            <w:tcW w:w="6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uppressAutoHyphens w:val="true"/>
              <w:spacing w:before="0" w:after="0"/>
              <w:ind w:hanging="312" w:start="363"/>
              <w:jc w:val="both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 xml:space="preserve">1. Frith, U. (2005).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kern w:val="0"/>
                <w:sz w:val="22"/>
                <w:szCs w:val="22"/>
              </w:rPr>
              <w:t>Autyzm i Zespół Aspergera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. PZWL.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uppressAutoHyphens w:val="true"/>
              <w:spacing w:before="0" w:after="0"/>
              <w:ind w:hanging="312" w:start="363"/>
              <w:jc w:val="both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 xml:space="preserve">2. Janas-Kozik, M., Wolańczyk, T. (2021).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kern w:val="0"/>
                <w:sz w:val="22"/>
                <w:szCs w:val="22"/>
              </w:rPr>
              <w:t>Psychiatria dzieci i młodzieży. T. 1 i 2.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 xml:space="preserve"> PZWL.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uppressAutoHyphens w:val="true"/>
              <w:spacing w:before="0" w:after="0"/>
              <w:ind w:hanging="312" w:start="363"/>
              <w:jc w:val="both"/>
              <w:rPr>
                <w:kern w:val="0"/>
                <w:sz w:val="22"/>
                <w:szCs w:val="22"/>
              </w:rPr>
            </w:pPr>
            <w:r>
              <w:rPr>
                <w:rStyle w:val="Hyperlink"/>
                <w:rFonts w:cs="Calibri" w:ascii="Calibri" w:hAnsi="Calibri"/>
                <w:color w:val="auto"/>
                <w:kern w:val="0"/>
                <w:sz w:val="22"/>
                <w:szCs w:val="22"/>
                <w:u w:val="none"/>
              </w:rPr>
              <w:t xml:space="preserve">3. </w:t>
            </w:r>
            <w:r>
              <w:rPr>
                <w:rStyle w:val="Hyperlink"/>
                <w:rFonts w:cs="Calibri" w:ascii="Calibri" w:hAnsi="Calibri"/>
                <w:color w:val="auto"/>
                <w:kern w:val="0"/>
                <w:sz w:val="22"/>
                <w:szCs w:val="22"/>
                <w:u w:val="none"/>
              </w:rPr>
              <w:t>Marcelli</w:t>
            </w:r>
            <w:r>
              <w:rPr>
                <w:rFonts w:cs="Calibri" w:ascii="Calibri" w:hAnsi="Calibri"/>
                <w:kern w:val="0"/>
                <w:sz w:val="22"/>
                <w:szCs w:val="22"/>
              </w:rPr>
              <w:t xml:space="preserve">, D. (2013).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kern w:val="0"/>
                <w:sz w:val="22"/>
                <w:szCs w:val="22"/>
              </w:rPr>
              <w:t>Psychopatologia wieku dziecięcego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 xml:space="preserve">. </w:t>
            </w:r>
            <w:hyperlink r:id="rId7" w:tooltip="Edra Urban &amp; Partner">
              <w:r>
                <w:rPr>
                  <w:rStyle w:val="Hyperlink"/>
                  <w:rFonts w:cs="Calibri" w:ascii="Calibri" w:hAnsi="Calibri"/>
                  <w:color w:val="auto"/>
                  <w:kern w:val="0"/>
                  <w:sz w:val="22"/>
                  <w:szCs w:val="22"/>
                  <w:u w:val="none"/>
                </w:rPr>
                <w:t>EU&amp;P</w:t>
              </w:r>
            </w:hyperlink>
            <w:r>
              <w:rPr>
                <w:rFonts w:cs="Calibri" w:ascii="Calibri" w:hAnsi="Calibri"/>
                <w:kern w:val="0"/>
                <w:sz w:val="22"/>
                <w:szCs w:val="22"/>
              </w:rPr>
              <w:t>.</w:t>
            </w:r>
          </w:p>
        </w:tc>
      </w:tr>
    </w:tbl>
    <w:p>
      <w:pPr>
        <w:pStyle w:val="Heading2"/>
        <w:numPr>
          <w:ilvl w:val="0"/>
          <w:numId w:val="1"/>
        </w:numPr>
        <w:shd w:val="clear" w:color="auto" w:fill="auto"/>
        <w:snapToGrid w:val="false"/>
        <w:spacing w:lineRule="auto" w:line="276" w:before="120" w:after="120"/>
        <w:ind w:hanging="360" w:start="850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Cele, treści i efekty uczenia się</w:t>
      </w:r>
    </w:p>
    <w:p>
      <w:pPr>
        <w:pStyle w:val="TableParagraph"/>
        <w:numPr>
          <w:ilvl w:val="1"/>
          <w:numId w:val="2"/>
        </w:numPr>
        <w:snapToGrid w:val="false"/>
        <w:spacing w:lineRule="auto" w:line="276"/>
        <w:ind w:hanging="567" w:start="1134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 xml:space="preserve">Cele przedmiotu (zajęć) (z uwzględnieniem formy zajęć) </w:t>
      </w:r>
    </w:p>
    <w:p>
      <w:pPr>
        <w:pStyle w:val="TableParagraph"/>
        <w:snapToGrid w:val="false"/>
        <w:ind w:start="993"/>
        <w:rPr>
          <w:rFonts w:ascii="Calibri" w:hAnsi="Calibri" w:cs="Calibri" w:asciiTheme="minorHAnsi" w:cstheme="minorHAnsi" w:hAnsiTheme="minorHAnsi"/>
          <w:b/>
          <w:iCs/>
          <w:color w:themeColor="text1" w:val="000000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</w:rPr>
        <w:t>WYKŁAD</w:t>
      </w:r>
    </w:p>
    <w:p>
      <w:pPr>
        <w:pStyle w:val="TableParagraph"/>
        <w:numPr>
          <w:ilvl w:val="0"/>
          <w:numId w:val="3"/>
        </w:numPr>
        <w:ind w:hanging="284" w:start="993"/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2"/>
          <w:szCs w:val="22"/>
        </w:rPr>
        <w:t xml:space="preserve">C1. </w:t>
      </w:r>
      <w:r>
        <w:rPr>
          <w:rFonts w:cs="Calibri" w:ascii="Calibri" w:hAnsi="Calibri" w:asciiTheme="minorHAnsi" w:cstheme="minorHAnsi" w:hAnsiTheme="minorHAnsi"/>
          <w:b w:val="false"/>
          <w:bCs w:val="false"/>
          <w:iCs/>
          <w:color w:themeColor="text1" w:val="000000"/>
          <w:sz w:val="22"/>
          <w:szCs w:val="22"/>
        </w:rPr>
        <w:t>Z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apoznanie się z podstawowymi pojęciami z zakresu psychopatologii rozwojowej oraz postaciami  zaburzeń funkcjonowania psychicznego u dzieci i młodzieży.</w:t>
      </w:r>
    </w:p>
    <w:p>
      <w:pPr>
        <w:pStyle w:val="TableParagraph"/>
        <w:numPr>
          <w:ilvl w:val="0"/>
          <w:numId w:val="3"/>
        </w:numPr>
        <w:ind w:hanging="284" w:start="993"/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2"/>
          <w:szCs w:val="22"/>
        </w:rPr>
        <w:t xml:space="preserve">C2. </w:t>
      </w:r>
      <w:r>
        <w:rPr>
          <w:rFonts w:cs="Calibri" w:ascii="Calibri" w:hAnsi="Calibri" w:asciiTheme="minorHAnsi" w:cstheme="minorHAnsi" w:hAnsiTheme="minorHAnsi"/>
          <w:b w:val="false"/>
          <w:bCs w:val="false"/>
          <w:iCs/>
          <w:color w:themeColor="text1" w:val="000000"/>
          <w:sz w:val="22"/>
          <w:szCs w:val="22"/>
        </w:rPr>
        <w:t>Na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bycie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umiejętności obserwowania i interpretowania zjawisk klinicznych i społecznych występujących w przebiegu zaburzeń psychicznych wieku rozwojowego.</w:t>
      </w:r>
    </w:p>
    <w:p>
      <w:pPr>
        <w:pStyle w:val="TableParagraph"/>
        <w:numPr>
          <w:ilvl w:val="0"/>
          <w:numId w:val="3"/>
        </w:numPr>
        <w:ind w:hanging="284" w:start="993"/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2"/>
          <w:szCs w:val="22"/>
        </w:rPr>
        <w:t xml:space="preserve">C3. </w:t>
      </w:r>
      <w:r>
        <w:rPr>
          <w:rFonts w:cs="Calibri" w:ascii="Calibri" w:hAnsi="Calibri" w:asciiTheme="minorHAnsi" w:cstheme="minorHAnsi" w:hAnsiTheme="minorHAnsi"/>
          <w:b w:val="false"/>
          <w:bCs w:val="false"/>
          <w:iCs/>
          <w:color w:themeColor="text1" w:val="000000"/>
          <w:sz w:val="22"/>
          <w:szCs w:val="22"/>
        </w:rPr>
        <w:t>K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ształtowanie postawy otwartości wobec dzieci i młodzieży z zaburzeniami psychicznymi i ich rodzin.</w:t>
      </w:r>
    </w:p>
    <w:p>
      <w:pPr>
        <w:pStyle w:val="TableParagraph"/>
        <w:ind w:start="993"/>
        <w:jc w:val="both"/>
        <w:rPr>
          <w:rFonts w:ascii="Calibri" w:hAnsi="Calibri" w:cs="Calibri" w:asciiTheme="minorHAnsi" w:cstheme="minorHAnsi" w:hAnsiTheme="minorHAnsi"/>
          <w:b/>
          <w:iCs/>
          <w:color w:themeColor="text1" w:val="000000"/>
        </w:rPr>
      </w:pPr>
      <w:r>
        <w:rPr>
          <w:rFonts w:cs="Calibri" w:cstheme="minorHAnsi" w:ascii="Calibri" w:hAnsi="Calibri"/>
          <w:b/>
          <w:iCs/>
          <w:color w:themeColor="text1" w:val="000000"/>
        </w:rPr>
      </w:r>
    </w:p>
    <w:p>
      <w:pPr>
        <w:pStyle w:val="TableParagraph"/>
        <w:ind w:start="993"/>
        <w:rPr>
          <w:rFonts w:ascii="Calibri" w:hAnsi="Calibri" w:cs="Calibri" w:asciiTheme="minorHAnsi" w:cstheme="minorHAnsi" w:hAnsiTheme="minorHAnsi"/>
          <w:b/>
          <w:iCs/>
          <w:color w:themeColor="text1" w:val="000000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</w:rPr>
        <w:t>ĆWICZENIA</w:t>
      </w:r>
    </w:p>
    <w:p>
      <w:pPr>
        <w:pStyle w:val="TableParagraph"/>
        <w:numPr>
          <w:ilvl w:val="0"/>
          <w:numId w:val="3"/>
        </w:numPr>
        <w:ind w:hanging="284" w:start="993"/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2"/>
          <w:szCs w:val="22"/>
        </w:rPr>
        <w:t xml:space="preserve">C1. </w:t>
      </w:r>
      <w:r>
        <w:rPr>
          <w:rFonts w:cs="Calibri" w:ascii="Calibri" w:hAnsi="Calibri" w:asciiTheme="minorHAnsi" w:cstheme="minorHAnsi" w:hAnsiTheme="minorHAnsi"/>
          <w:b w:val="false"/>
          <w:bCs w:val="false"/>
          <w:iCs/>
          <w:color w:themeColor="text1" w:val="000000"/>
          <w:sz w:val="22"/>
          <w:szCs w:val="22"/>
        </w:rPr>
        <w:t>P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oznanie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poszczególnych postaci zaburzeń funkcjonowania psychicznego (czynników etiologicznych, objawów podstawowych i terapii).  </w:t>
      </w:r>
    </w:p>
    <w:p>
      <w:pPr>
        <w:pStyle w:val="TableParagraph"/>
        <w:numPr>
          <w:ilvl w:val="0"/>
          <w:numId w:val="3"/>
        </w:numPr>
        <w:ind w:hanging="284" w:start="993"/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2"/>
          <w:szCs w:val="22"/>
        </w:rPr>
        <w:t xml:space="preserve">C2. </w:t>
      </w:r>
      <w:r>
        <w:rPr>
          <w:rFonts w:cs="Calibri" w:ascii="Calibri" w:hAnsi="Calibri" w:asciiTheme="minorHAnsi" w:cstheme="minorHAnsi" w:hAnsiTheme="minorHAnsi"/>
          <w:b w:val="false"/>
          <w:bCs w:val="false"/>
          <w:iCs/>
          <w:color w:themeColor="text1" w:val="000000"/>
          <w:sz w:val="22"/>
          <w:szCs w:val="22"/>
        </w:rPr>
        <w:t>K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ształtowanie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umiejętności rozpoznawania i różnicowania zaburzeń psychicznych u dzieci i  młodzieży oraz wybór odpowiednich form pomocy psychologicznej wobec typowych zaburzeń wieku rozwojowego.</w:t>
      </w:r>
    </w:p>
    <w:p>
      <w:pPr>
        <w:pStyle w:val="TableParagraph"/>
        <w:numPr>
          <w:ilvl w:val="0"/>
          <w:numId w:val="3"/>
        </w:numPr>
        <w:ind w:hanging="284" w:start="993"/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2"/>
          <w:szCs w:val="22"/>
        </w:rPr>
        <w:t xml:space="preserve">C3. </w:t>
      </w:r>
      <w:r>
        <w:rPr>
          <w:rFonts w:cs="Calibri" w:ascii="Calibri" w:hAnsi="Calibri" w:asciiTheme="minorHAnsi" w:cstheme="minorHAnsi" w:hAnsiTheme="minorHAnsi"/>
          <w:b w:val="false"/>
          <w:bCs w:val="false"/>
          <w:iCs/>
          <w:color w:themeColor="text1" w:val="000000"/>
          <w:sz w:val="22"/>
          <w:szCs w:val="22"/>
        </w:rPr>
        <w:t>U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wrażliwienie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na indywidualne różnice w przebiegu zaburzeń psychicznych wieku rozwojowego oraz możliwe trudności w relacji z dzieckiem z zaburzeniami i jego rodziną.</w:t>
      </w:r>
    </w:p>
    <w:p>
      <w:pPr>
        <w:pStyle w:val="TableParagraph"/>
        <w:spacing w:lineRule="auto" w:line="276"/>
        <w:ind w:start="993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cstheme="minorHAnsi" w:ascii="Calibri" w:hAnsi="Calibri"/>
          <w:b/>
          <w:iCs/>
          <w:color w:themeColor="text1" w:val="000000"/>
          <w:sz w:val="24"/>
          <w:szCs w:val="24"/>
        </w:rPr>
      </w:r>
    </w:p>
    <w:p>
      <w:pPr>
        <w:pStyle w:val="TableParagraph"/>
        <w:numPr>
          <w:ilvl w:val="1"/>
          <w:numId w:val="2"/>
        </w:numPr>
        <w:snapToGrid w:val="false"/>
        <w:spacing w:lineRule="auto" w:line="276"/>
        <w:ind w:hanging="567" w:start="1134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4"/>
          <w:szCs w:val="24"/>
        </w:rPr>
        <w:t>Treści programowe (z uwzględnieniem formy zajęć)</w:t>
      </w:r>
    </w:p>
    <w:p>
      <w:pPr>
        <w:pStyle w:val="TableParagraph"/>
        <w:spacing w:lineRule="auto" w:line="276" w:before="120" w:after="0"/>
        <w:ind w:hanging="567" w:start="1134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4"/>
          <w:szCs w:val="24"/>
        </w:rPr>
      </w:pPr>
      <w:r>
        <w:rPr>
          <w:rFonts w:cs="Calibri" w:ascii="Calibri" w:hAnsi="Calibri" w:cstheme="minorHAnsi"/>
          <w:b/>
          <w:bCs/>
          <w:color w:themeColor="text1" w:val="000000"/>
          <w:sz w:val="24"/>
          <w:szCs w:val="24"/>
        </w:rPr>
        <w:t>Wykłady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color w:themeColor="text1" w:val="000000"/>
          <w:sz w:val="22"/>
          <w:szCs w:val="22"/>
        </w:rPr>
        <w:tab/>
        <w:t>1.</w:t>
      </w: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Zapoznanie z karta przedmiotu i warunkami zaliczenia. Ramy i podstawy psychopatologii okresu </w:t>
        <w:tab/>
        <w:t xml:space="preserve">rozwojowego. 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2. Specyfika psychologii klinicznej dziecka (perspektywa kliniczna, rozwojowa i społeczna).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3. Dwie grupy zaburzeń okresu rozwojowego – zaburzenia zachowania i/lub zaburzenia  intrapsychiczne oraz </w:t>
        <w:tab/>
        <w:t>zaburzenia rozwojowe – całościowe.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4. Zaburzenia procesualne i zaburzenia o charakterze stanów stałych.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5. Zaburzenia emocjonalne u dzieci i młodzieży - etiologia, objawy podstawowe, leczenie. Fobia szkolna.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6. Zaburzenia psychotyczne wieku rozwojowego - etiologia, objawy podstawowe, leczenie.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7. Zaburzenia depresyjne wieku rozwojowego - etiologia, objawy podstawowe, leczenie.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8. Zaburzenia hiperkinetyczne (ADHD) - etiologia, objawy podstawowe, leczenie.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9. Zaburzenia ze spektrum autystycznego (autyzm i zespół Aspergera) - etiologia, objawy podstawowe, </w:t>
        <w:tab/>
        <w:t>leczenie.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10. Niepełnosprawność intelektualna - etiologia, objawy podstawowe, leczenie.</w:t>
      </w:r>
    </w:p>
    <w:p>
      <w:pPr>
        <w:pStyle w:val="Normal"/>
        <w:jc w:val="both"/>
        <w:rPr>
          <w:rFonts w:cs="Calibri" w:cstheme="minorHAnsi"/>
        </w:rPr>
      </w:pPr>
      <w:r>
        <w:rPr>
          <w:rFonts w:ascii="Calibri" w:hAnsi="Calibri"/>
          <w:sz w:val="22"/>
          <w:szCs w:val="22"/>
        </w:rPr>
        <w:tab/>
        <w:t>11. Zaburzenia psychiczne okresu wczesnodziecięcego.</w:t>
      </w:r>
    </w:p>
    <w:p>
      <w:pPr>
        <w:pStyle w:val="Normal"/>
        <w:jc w:val="both"/>
        <w:rPr>
          <w:rFonts w:cs="Calibri" w:cstheme="minorHAnsi"/>
        </w:rPr>
      </w:pPr>
      <w:r>
        <w:rPr>
          <w:rFonts w:ascii="Calibri" w:hAnsi="Calibri"/>
          <w:sz w:val="22"/>
          <w:szCs w:val="22"/>
        </w:rPr>
        <w:tab/>
        <w:t>12. Zaburzenia psychiczne okresu przedszkolnego.</w:t>
      </w:r>
    </w:p>
    <w:p>
      <w:pPr>
        <w:pStyle w:val="Normal"/>
        <w:jc w:val="both"/>
        <w:rPr>
          <w:rFonts w:cs="Calibri" w:cstheme="minorHAnsi"/>
        </w:rPr>
      </w:pPr>
      <w:r>
        <w:rPr>
          <w:rFonts w:ascii="Calibri" w:hAnsi="Calibri"/>
          <w:sz w:val="22"/>
          <w:szCs w:val="22"/>
        </w:rPr>
        <w:tab/>
        <w:t>13. Zaburzenia psychiczne okresu szkolnego.</w:t>
      </w:r>
    </w:p>
    <w:p>
      <w:pPr>
        <w:pStyle w:val="Normal"/>
        <w:jc w:val="both"/>
        <w:rPr>
          <w:rFonts w:cs="Calibri" w:cstheme="minorHAnsi"/>
        </w:rPr>
      </w:pPr>
      <w:r>
        <w:rPr>
          <w:rFonts w:ascii="Calibri" w:hAnsi="Calibri"/>
          <w:sz w:val="22"/>
          <w:szCs w:val="22"/>
        </w:rPr>
        <w:tab/>
        <w:t>14. Zaburzenia psychiczne okresu adolescencji.</w:t>
      </w:r>
    </w:p>
    <w:p>
      <w:pPr>
        <w:pStyle w:val="Normal"/>
        <w:jc w:val="both"/>
        <w:rPr/>
      </w:pPr>
      <w:r>
        <w:rPr>
          <w:rFonts w:ascii="Calibri" w:hAnsi="Calibri"/>
          <w:sz w:val="22"/>
          <w:szCs w:val="22"/>
        </w:rPr>
        <w:tab/>
        <w:t>15. Leczenie zaburzeń psychicznych dzieci i młodzież</w:t>
      </w:r>
      <w:r>
        <w:rPr/>
        <w:t>y.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ab/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ascii="Calibri" w:hAnsi="Calibri" w:cstheme="minorHAnsi"/>
          <w:sz w:val="24"/>
          <w:szCs w:val="24"/>
        </w:rPr>
        <w:tab/>
        <w:t>(w tym zajęcia prowadzone z wykorzystaniem metod i technik kształcenia na odległość)</w:t>
      </w:r>
      <w:r>
        <w:rPr>
          <w:rFonts w:cs="Calibri" w:ascii="Calibri" w:hAnsi="Calibri" w:cstheme="minorHAnsi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ab/>
        <w:t>1.</w:t>
      </w:r>
      <w:r>
        <w:rPr>
          <w:rFonts w:eastAsia="Arial" w:cs="Calibri" w:ascii="Calibri" w:hAnsi="Calibri" w:cstheme="minorHAnsi"/>
          <w:sz w:val="22"/>
          <w:szCs w:val="22"/>
        </w:rPr>
        <w:t xml:space="preserve"> nie dotyczy</w:t>
      </w:r>
    </w:p>
    <w:p>
      <w:pPr>
        <w:pStyle w:val="TableParagraph"/>
        <w:spacing w:lineRule="auto" w:line="276" w:before="120" w:after="0"/>
        <w:ind w:hanging="567" w:start="1134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4"/>
          <w:szCs w:val="24"/>
        </w:rPr>
      </w:pPr>
      <w:r>
        <w:rPr>
          <w:rFonts w:cs="Calibri" w:cstheme="minorHAnsi" w:ascii="Calibri" w:hAnsi="Calibri"/>
          <w:b/>
          <w:bCs/>
          <w:color w:themeColor="text1" w:val="000000"/>
          <w:sz w:val="24"/>
          <w:szCs w:val="24"/>
        </w:rPr>
      </w:r>
    </w:p>
    <w:p>
      <w:pPr>
        <w:pStyle w:val="TableParagraph"/>
        <w:spacing w:lineRule="auto" w:line="276" w:before="120" w:after="0"/>
        <w:ind w:hanging="567" w:start="1134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4"/>
          <w:szCs w:val="24"/>
        </w:rPr>
      </w:pPr>
      <w:r>
        <w:rPr>
          <w:rFonts w:cs="Calibri" w:ascii="Calibri" w:hAnsi="Calibri" w:cstheme="minorHAnsi"/>
          <w:b/>
          <w:bCs/>
          <w:color w:themeColor="text1" w:val="000000"/>
          <w:sz w:val="24"/>
          <w:szCs w:val="24"/>
        </w:rPr>
        <w:t>Ćwiczenia</w:t>
      </w:r>
    </w:p>
    <w:p>
      <w:pPr>
        <w:pStyle w:val="ListParagraph"/>
        <w:numPr>
          <w:ilvl w:val="0"/>
          <w:numId w:val="0"/>
        </w:numPr>
        <w:spacing w:lineRule="auto" w:line="240"/>
        <w:ind w:hanging="0" w:start="61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Zapoznanie z karta przedmiotu i warunkami zaliczenia. Etiologia i patogeneza zaburzeń psychicznych i dzieci i młodzieży.</w:t>
      </w:r>
    </w:p>
    <w:p>
      <w:pPr>
        <w:pStyle w:val="ListParagraph"/>
        <w:spacing w:lineRule="auto" w:line="240"/>
        <w:jc w:val="both"/>
        <w:rPr>
          <w:rFonts w:cs="Calibri" w:cstheme="minorHAnsi"/>
        </w:rPr>
      </w:pPr>
      <w:r>
        <w:rPr>
          <w:rFonts w:ascii="Calibri" w:hAnsi="Calibri"/>
          <w:sz w:val="22"/>
          <w:szCs w:val="22"/>
        </w:rPr>
        <w:t>2.  Plastyczność psychiki dziecka – możliwości stymulacji rozwoju. Kompensacja zaburzeń  rozwojowych.</w:t>
      </w:r>
    </w:p>
    <w:p>
      <w:pPr>
        <w:pStyle w:val="ListParagraph"/>
        <w:spacing w:lineRule="auto" w:line="240"/>
        <w:jc w:val="both"/>
        <w:rPr/>
      </w:pPr>
      <w:r>
        <w:rPr>
          <w:rFonts w:ascii="Calibri" w:hAnsi="Calibri"/>
          <w:sz w:val="22"/>
          <w:szCs w:val="22"/>
        </w:rPr>
        <w:t>3.  Klasyfikacja zaburzeń psychicznych wieku rozwojowego.</w:t>
      </w:r>
    </w:p>
    <w:p>
      <w:pPr>
        <w:pStyle w:val="ListParagraph"/>
        <w:spacing w:lineRule="auto" w:line="240"/>
        <w:jc w:val="both"/>
        <w:rPr/>
      </w:pPr>
      <w:r>
        <w:rPr>
          <w:rFonts w:ascii="Calibri" w:hAnsi="Calibri"/>
          <w:sz w:val="22"/>
          <w:szCs w:val="22"/>
        </w:rPr>
        <w:t>4.  Psychologiczne problemy związane z chorobą somatyczną u dzieci i młodzieży.</w:t>
      </w:r>
    </w:p>
    <w:p>
      <w:pPr>
        <w:pStyle w:val="ListParagraph"/>
        <w:spacing w:lineRule="auto" w:line="240"/>
        <w:jc w:val="both"/>
        <w:rPr/>
      </w:pPr>
      <w:r>
        <w:rPr>
          <w:rFonts w:ascii="Calibri" w:hAnsi="Calibri"/>
          <w:sz w:val="22"/>
          <w:szCs w:val="22"/>
        </w:rPr>
        <w:t>5.  Zaburzenia odżywiania – anoreksja i bulimia.</w:t>
      </w:r>
    </w:p>
    <w:p>
      <w:pPr>
        <w:pStyle w:val="ListParagraph"/>
        <w:spacing w:lineRule="auto" w:line="240"/>
        <w:jc w:val="both"/>
        <w:rPr/>
      </w:pPr>
      <w:r>
        <w:rPr>
          <w:rFonts w:ascii="Calibri" w:hAnsi="Calibri"/>
          <w:sz w:val="22"/>
          <w:szCs w:val="22"/>
        </w:rPr>
        <w:t>6.  Zaburzenia zachowania i nieprawidłowy rozwój osobowości u dzieci i młodzieży.</w:t>
      </w:r>
    </w:p>
    <w:p>
      <w:pPr>
        <w:pStyle w:val="ListParagraph"/>
        <w:spacing w:lineRule="auto" w:line="240"/>
        <w:jc w:val="both"/>
        <w:rPr/>
      </w:pPr>
      <w:r>
        <w:rPr>
          <w:rFonts w:ascii="Calibri" w:hAnsi="Calibri"/>
          <w:sz w:val="22"/>
          <w:szCs w:val="22"/>
        </w:rPr>
        <w:t>7.  Samobójstwa dzieci i młodzieży.</w:t>
      </w:r>
    </w:p>
    <w:p>
      <w:pPr>
        <w:pStyle w:val="ListParagraph"/>
        <w:spacing w:lineRule="auto" w:line="240"/>
        <w:jc w:val="both"/>
        <w:rPr>
          <w:rFonts w:cs="Calibri" w:cstheme="minorHAnsi"/>
        </w:rPr>
      </w:pPr>
      <w:r>
        <w:rPr>
          <w:rFonts w:ascii="Calibri" w:hAnsi="Calibri"/>
          <w:sz w:val="22"/>
          <w:szCs w:val="22"/>
        </w:rPr>
        <w:t>8.  Zaburzenia psychiczne u dzieci i młodzieży z epilepsją, guzami mózgu.</w:t>
      </w:r>
    </w:p>
    <w:p>
      <w:pPr>
        <w:pStyle w:val="ListParagraph"/>
        <w:spacing w:lineRule="auto" w:line="240"/>
        <w:jc w:val="both"/>
        <w:rPr>
          <w:rFonts w:cs="Calibri" w:cstheme="minorHAnsi"/>
        </w:rPr>
      </w:pPr>
      <w:r>
        <w:rPr>
          <w:rFonts w:ascii="Calibri" w:hAnsi="Calibri"/>
          <w:sz w:val="22"/>
          <w:szCs w:val="22"/>
        </w:rPr>
        <w:t>9.  Alkoholowy zespół płodowy.</w:t>
      </w:r>
    </w:p>
    <w:p>
      <w:pPr>
        <w:pStyle w:val="ListParagraph"/>
        <w:spacing w:lineRule="auto" w:line="240"/>
        <w:jc w:val="both"/>
        <w:rPr>
          <w:rFonts w:cs="Calibri" w:cstheme="minorHAnsi"/>
        </w:rPr>
      </w:pPr>
      <w:r>
        <w:rPr>
          <w:rFonts w:ascii="Calibri" w:hAnsi="Calibri"/>
          <w:sz w:val="22"/>
          <w:szCs w:val="22"/>
        </w:rPr>
        <w:t>10. Analiza przypadków klinicznych (zaburzenia nerwicowe).</w:t>
      </w:r>
    </w:p>
    <w:p>
      <w:pPr>
        <w:pStyle w:val="ListParagraph"/>
        <w:spacing w:lineRule="auto" w:line="240"/>
        <w:jc w:val="both"/>
        <w:rPr>
          <w:rFonts w:cs="Calibri" w:cstheme="minorHAnsi"/>
        </w:rPr>
      </w:pPr>
      <w:r>
        <w:rPr>
          <w:rFonts w:ascii="Calibri" w:hAnsi="Calibri"/>
          <w:sz w:val="22"/>
          <w:szCs w:val="22"/>
        </w:rPr>
        <w:t>11. Analiza przypadków klinicznych (zaburzenia psychotyczne).</w:t>
      </w:r>
    </w:p>
    <w:p>
      <w:pPr>
        <w:pStyle w:val="ListParagraph"/>
        <w:spacing w:lineRule="auto" w:line="240"/>
        <w:jc w:val="both"/>
        <w:rPr>
          <w:rFonts w:cs="Calibri" w:cstheme="minorHAnsi"/>
        </w:rPr>
      </w:pPr>
      <w:r>
        <w:rPr>
          <w:rFonts w:ascii="Calibri" w:hAnsi="Calibri"/>
          <w:sz w:val="22"/>
          <w:szCs w:val="22"/>
        </w:rPr>
        <w:t>12. Analiza przypadków klinicznych (zaburzenia hiperkinetyczne).</w:t>
      </w:r>
    </w:p>
    <w:p>
      <w:pPr>
        <w:pStyle w:val="ListParagraph"/>
        <w:spacing w:lineRule="auto" w:line="240"/>
        <w:jc w:val="both"/>
        <w:rPr>
          <w:rFonts w:cs="Calibri" w:cstheme="minorHAnsi"/>
        </w:rPr>
      </w:pPr>
      <w:r>
        <w:rPr>
          <w:rFonts w:ascii="Calibri" w:hAnsi="Calibri"/>
          <w:sz w:val="22"/>
          <w:szCs w:val="22"/>
        </w:rPr>
        <w:t>13. Analiza przypadków klinicznych (niepełnosprawność intelektualna.</w:t>
      </w:r>
    </w:p>
    <w:p>
      <w:pPr>
        <w:pStyle w:val="ListParagraph"/>
        <w:spacing w:lineRule="auto" w:line="240"/>
        <w:jc w:val="both"/>
        <w:rPr>
          <w:rFonts w:cs="Calibri" w:cstheme="minorHAnsi"/>
        </w:rPr>
      </w:pPr>
      <w:r>
        <w:rPr>
          <w:rFonts w:ascii="Calibri" w:hAnsi="Calibri"/>
          <w:sz w:val="22"/>
          <w:szCs w:val="22"/>
        </w:rPr>
        <w:t>14. Analiza przypadków klinicznych (całościowe zaburzenia rozwojowe – spektrum autyzmu).</w:t>
      </w:r>
    </w:p>
    <w:p>
      <w:pPr>
        <w:pStyle w:val="ListParagraph"/>
        <w:spacing w:lineRule="auto" w:line="240"/>
        <w:jc w:val="both"/>
        <w:rPr/>
      </w:pPr>
      <w:r>
        <w:rPr>
          <w:rFonts w:ascii="Calibri" w:hAnsi="Calibri"/>
          <w:sz w:val="22"/>
          <w:szCs w:val="22"/>
        </w:rPr>
        <w:t>15. Analiza przy</w:t>
      </w:r>
      <w:r>
        <w:rPr/>
        <w:t>padków klinicznych (zaburzenia odżywiania).</w:t>
      </w:r>
    </w:p>
    <w:p>
      <w:pPr>
        <w:pStyle w:val="TableParagraph"/>
        <w:ind w:firstLine="709"/>
        <w:rPr>
          <w:rFonts w:ascii="Calibri" w:hAnsi="Calibri" w:cs="Calibri" w:asciiTheme="minorHAnsi" w:cstheme="minorHAnsi" w:hAnsiTheme="minorHAnsi"/>
          <w:color w:themeColor="text1" w:val="000000"/>
          <w:sz w:val="20"/>
          <w:szCs w:val="20"/>
        </w:rPr>
      </w:pPr>
      <w:r>
        <w:rPr>
          <w:rFonts w:cs="Calibri" w:cstheme="minorHAnsi" w:ascii="Calibri" w:hAnsi="Calibri"/>
          <w:color w:themeColor="text1" w:val="000000"/>
          <w:sz w:val="20"/>
          <w:szCs w:val="20"/>
        </w:rPr>
      </w:r>
    </w:p>
    <w:p>
      <w:pPr>
        <w:pStyle w:val="Normal"/>
        <w:spacing w:before="0" w:after="22"/>
        <w:ind w:hanging="10" w:start="703"/>
        <w:rPr/>
      </w:pPr>
      <w:r>
        <w:rPr>
          <w:sz w:val="24"/>
        </w:rPr>
        <w:t xml:space="preserve">(w tym zajęcia prowadzone z wykorzystaniem metod i technik kształcenia na odległość) </w:t>
      </w:r>
    </w:p>
    <w:p>
      <w:pPr>
        <w:pStyle w:val="Normal"/>
        <w:spacing w:before="0" w:after="24"/>
        <w:ind w:hanging="10" w:start="703"/>
        <w:rPr>
          <w:szCs w:val="22"/>
        </w:rPr>
      </w:pPr>
      <w:r>
        <w:rPr>
          <w:szCs w:val="22"/>
        </w:rPr>
        <w:t>1.</w:t>
      </w:r>
      <w:r>
        <w:rPr>
          <w:rFonts w:eastAsia="Arial"/>
          <w:szCs w:val="22"/>
        </w:rPr>
        <w:t xml:space="preserve"> nie dotyczy</w:t>
      </w:r>
    </w:p>
    <w:p>
      <w:pPr>
        <w:pStyle w:val="Normal"/>
        <w:rPr>
          <w:rFonts w:ascii="Calibri" w:hAnsi="Calibri"/>
        </w:rPr>
      </w:pPr>
      <w:r>
        <w:rPr>
          <w:rFonts w:eastAsia="Arial" w:cs="Calibri" w:ascii="Calibri" w:hAnsi="Calibri" w:cstheme="minorHAnsi"/>
          <w:b/>
          <w:bCs/>
          <w:color w:themeColor="text1" w:val="000000"/>
          <w:sz w:val="24"/>
          <w:szCs w:val="24"/>
        </w:rPr>
        <w:tab/>
        <w:t xml:space="preserve">Inne </w:t>
      </w:r>
    </w:p>
    <w:p>
      <w:pPr>
        <w:pStyle w:val="Normal"/>
        <w:rPr>
          <w:rFonts w:ascii="Calibri" w:hAnsi="Calibri"/>
        </w:rPr>
      </w:pPr>
      <w:r>
        <w:rPr>
          <w:rFonts w:eastAsia="Arial" w:cs="Calibri" w:cstheme="minorHAnsi" w:ascii="Calibri" w:hAnsi="Calibri"/>
          <w:b/>
          <w:bCs/>
          <w:color w:themeColor="text1" w:val="000000"/>
          <w:sz w:val="24"/>
          <w:szCs w:val="24"/>
        </w:rPr>
        <w:tab/>
        <w:br/>
        <w:tab/>
      </w:r>
      <w:r>
        <w:rPr>
          <w:rFonts w:eastAsia="Arial" w:cs="Calibri" w:cstheme="minorHAnsi" w:ascii="Calibri" w:hAnsi="Calibri"/>
          <w:b w:val="false"/>
          <w:bCs w:val="false"/>
          <w:color w:themeColor="text1" w:val="000000"/>
          <w:sz w:val="24"/>
          <w:szCs w:val="24"/>
        </w:rPr>
        <w:t xml:space="preserve">(w tym zajęcia prowadzone z wykorzystaniem metod i technik kształcenia na odległość) </w:t>
      </w:r>
    </w:p>
    <w:p>
      <w:pPr>
        <w:pStyle w:val="Normal"/>
        <w:rPr>
          <w:rFonts w:ascii="Calibri" w:hAnsi="Calibri" w:eastAsia="Arial" w:cs="Calibri" w:cstheme="minorHAnsi"/>
          <w:b w:val="false"/>
          <w:bCs w:val="false"/>
          <w:color w:themeColor="text1" w:val="000000"/>
          <w:sz w:val="24"/>
          <w:szCs w:val="24"/>
        </w:rPr>
      </w:pPr>
      <w:r>
        <w:rPr>
          <w:rFonts w:eastAsia="Arial" w:cs="Calibri" w:cstheme="minorHAnsi" w:ascii="Calibri" w:hAnsi="Calibri"/>
          <w:b w:val="false"/>
          <w:bCs w:val="false"/>
          <w:color w:themeColor="text1" w:val="000000"/>
          <w:sz w:val="24"/>
          <w:szCs w:val="24"/>
        </w:rPr>
        <w:tab/>
        <w:t>1. nie dotyczy</w:t>
      </w:r>
    </w:p>
    <w:p>
      <w:pPr>
        <w:pStyle w:val="Normal"/>
        <w:spacing w:before="0" w:after="24"/>
        <w:ind w:hanging="10" w:start="703"/>
        <w:rPr>
          <w:szCs w:val="22"/>
        </w:rPr>
      </w:pPr>
      <w:r>
        <w:rPr>
          <w:szCs w:val="22"/>
        </w:rPr>
      </w:r>
    </w:p>
    <w:p>
      <w:pPr>
        <w:pStyle w:val="Normal"/>
        <w:spacing w:before="0" w:after="24"/>
        <w:ind w:hanging="10" w:start="703"/>
        <w:rPr>
          <w:szCs w:val="22"/>
        </w:rPr>
      </w:pPr>
      <w:r>
        <w:rPr>
          <w:szCs w:val="22"/>
        </w:rPr>
      </w:r>
    </w:p>
    <w:p>
      <w:pPr>
        <w:pStyle w:val="TableParagraph"/>
        <w:numPr>
          <w:ilvl w:val="1"/>
          <w:numId w:val="2"/>
        </w:numPr>
        <w:snapToGrid w:val="false"/>
        <w:spacing w:lineRule="auto" w:line="276" w:before="120" w:after="120"/>
        <w:ind w:hanging="567" w:start="1134"/>
        <w:rPr>
          <w:rFonts w:ascii="Calibri" w:hAnsi="Calibri" w:cs="Calibri" w:asciiTheme="minorHAnsi" w:cstheme="minorHAnsi" w:hAnsiTheme="minorHAnsi"/>
          <w:b/>
          <w:b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themeColor="text1" w:val="000000"/>
          <w:sz w:val="24"/>
          <w:szCs w:val="24"/>
        </w:rPr>
        <w:t>Efekty uczenia się realizowane w ramach przedmiotu (zajęć)</w:t>
      </w:r>
    </w:p>
    <w:tbl>
      <w:tblPr>
        <w:tblStyle w:val="TableNormal"/>
        <w:tblW w:w="9848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1246"/>
        <w:gridCol w:w="6829"/>
        <w:gridCol w:w="1773"/>
      </w:tblGrid>
      <w:tr>
        <w:trPr>
          <w:trHeight w:val="980" w:hRule="atLeast"/>
        </w:trPr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 xml:space="preserve">Efekty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w w:val="95"/>
                <w:kern w:val="0"/>
                <w:sz w:val="21"/>
                <w:szCs w:val="21"/>
              </w:rPr>
              <w:t xml:space="preserve">przedmiotowe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(symbol)</w:t>
            </w:r>
          </w:p>
        </w:tc>
        <w:tc>
          <w:tcPr>
            <w:tcW w:w="68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 xml:space="preserve">Student, który zaliczył </w:t>
            </w:r>
            <w:r>
              <w:rPr>
                <w:rFonts w:cs="Calibri" w:ascii="Calibri" w:hAnsi="Calibri" w:asciiTheme="minorHAnsi" w:cstheme="minorHAnsi" w:hAnsiTheme="minorHAnsi"/>
                <w:b/>
                <w:color w:themeColor="text1" w:val="000000"/>
                <w:kern w:val="0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Odniesienie do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kierunkowych efektów uczenia się</w:t>
            </w:r>
          </w:p>
        </w:tc>
      </w:tr>
    </w:tbl>
    <w:p>
      <w:pPr>
        <w:pStyle w:val="BodyText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  <w:shd w:fill="ECF1F8" w:val="clear"/>
        </w:rPr>
        <w:t>wiedzy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1250"/>
        <w:gridCol w:w="6830"/>
        <w:gridCol w:w="1776"/>
      </w:tblGrid>
      <w:tr>
        <w:trPr>
          <w:trHeight w:val="282" w:hRule="atLeast"/>
        </w:trPr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W01</w:t>
            </w:r>
          </w:p>
        </w:tc>
        <w:tc>
          <w:tcPr>
            <w:tcW w:w="6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Ma wiedzę w zakresie terminologii dotyczącej procesów psychicznych, zna</w:t>
              <w:br/>
              <w:t xml:space="preserve">i rozumie związki między procesami poznawczymi i emocjonalnymi </w:t>
              <w:br/>
              <w:t>w funkcjonowaniu psychicznym dzieci i młodzieży.</w:t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PSYCH_W06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iCs/>
                <w:color w:themeColor="text1" w:val="000000"/>
                <w:kern w:val="0"/>
                <w:sz w:val="22"/>
                <w:szCs w:val="22"/>
              </w:rPr>
            </w:r>
          </w:p>
        </w:tc>
      </w:tr>
      <w:tr>
        <w:trPr>
          <w:trHeight w:val="282" w:hRule="atLeast"/>
        </w:trPr>
        <w:tc>
          <w:tcPr>
            <w:tcW w:w="12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iCs/>
                <w:color w:themeColor="text1" w:val="000000"/>
                <w:kern w:val="0"/>
                <w:sz w:val="22"/>
                <w:szCs w:val="22"/>
              </w:rPr>
              <w:t>W02</w:t>
            </w:r>
          </w:p>
        </w:tc>
        <w:tc>
          <w:tcPr>
            <w:tcW w:w="68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</w:rPr>
              <w:t xml:space="preserve">Zna budowę i funkcjonowanie organizmu człowieka oraz jego dysfunkcje  </w:t>
              <w:br/>
              <w:t>w zakresie właściwym dla psychopatologii dzieci i młodzieży.</w:t>
            </w:r>
          </w:p>
        </w:tc>
        <w:tc>
          <w:tcPr>
            <w:tcW w:w="17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</w:rPr>
              <w:t>PSYCH_W08</w:t>
            </w:r>
          </w:p>
        </w:tc>
      </w:tr>
      <w:tr>
        <w:trPr>
          <w:trHeight w:val="701" w:hRule="atLeast"/>
        </w:trPr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W03</w:t>
            </w:r>
          </w:p>
        </w:tc>
        <w:tc>
          <w:tcPr>
            <w:tcW w:w="6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 xml:space="preserve">Ma pogłębioną wiedzę dotyczącą procesów psychicznych, rozwoju człowieka w cyklu życia oraz więzi społecznych w odniesieniu do obszaru zaburzeń funkcjonowania psychicznego dzieci i młodzieży. </w:t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PSYCH_W13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iCs/>
                <w:color w:themeColor="text1" w:val="000000"/>
                <w:kern w:val="0"/>
                <w:sz w:val="22"/>
                <w:szCs w:val="22"/>
              </w:rPr>
            </w:r>
          </w:p>
        </w:tc>
      </w:tr>
      <w:tr>
        <w:trPr>
          <w:trHeight w:val="701" w:hRule="atLeast"/>
        </w:trPr>
        <w:tc>
          <w:tcPr>
            <w:tcW w:w="12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iCs/>
                <w:color w:themeColor="text1" w:val="000000"/>
                <w:kern w:val="0"/>
                <w:sz w:val="22"/>
                <w:szCs w:val="22"/>
              </w:rPr>
              <w:t>W04</w:t>
            </w:r>
          </w:p>
        </w:tc>
        <w:tc>
          <w:tcPr>
            <w:tcW w:w="68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kern w:val="0"/>
                <w:sz w:val="22"/>
                <w:szCs w:val="22"/>
              </w:rPr>
            </w:pPr>
            <w:r>
              <w:rPr>
                <w:rFonts w:cs="Calibri" w:ascii="Calibri" w:hAnsi="Calibri" w:cstheme="minorHAnsi"/>
                <w:kern w:val="0"/>
                <w:sz w:val="22"/>
                <w:szCs w:val="22"/>
              </w:rPr>
              <w:t>Zna sprawdzone empirycznie teorie pozwalające zrozumieć zjawiska psychopatologiczne wieku rozwojowego. Zna objawy i przyczyny zaburzeń psychicznych dzieci i młodzieży, ich społeczny kontekst, możliwą współchorobowość oraz metody ich psychologicznej oceny i terapii.</w:t>
            </w:r>
          </w:p>
        </w:tc>
        <w:tc>
          <w:tcPr>
            <w:tcW w:w="17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</w:rPr>
              <w:t>PSYCH_W14</w:t>
            </w:r>
          </w:p>
        </w:tc>
      </w:tr>
    </w:tbl>
    <w:p>
      <w:pPr>
        <w:pStyle w:val="BodyText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  <w:shd w:fill="ECF1F8" w:val="clear"/>
        </w:rPr>
        <w:t>umiejętności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>:</w:t>
      </w:r>
    </w:p>
    <w:tbl>
      <w:tblPr>
        <w:tblStyle w:val="TableNormal"/>
        <w:tblW w:w="9838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1241"/>
        <w:gridCol w:w="6824"/>
        <w:gridCol w:w="1773"/>
      </w:tblGrid>
      <w:tr>
        <w:trPr>
          <w:trHeight w:val="285" w:hRule="atLeast"/>
        </w:trPr>
        <w:tc>
          <w:tcPr>
            <w:tcW w:w="12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U01</w:t>
            </w:r>
          </w:p>
        </w:tc>
        <w:tc>
          <w:tcPr>
            <w:tcW w:w="6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Potrafi analizować, wyjaśniać i tłumaczyć związki między zjawiskami psychicznymi, społecznymi i medycznymi oraz wzajemne relacje między nimi w funkcjonowaniu psychicznym dzieci i młodzieży.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start="57" w:end="57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PSYCH_U01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iCs/>
                <w:color w:themeColor="text1" w:val="000000"/>
                <w:kern w:val="0"/>
                <w:sz w:val="22"/>
                <w:szCs w:val="22"/>
              </w:rPr>
            </w:r>
          </w:p>
        </w:tc>
      </w:tr>
      <w:tr>
        <w:trPr>
          <w:trHeight w:val="282" w:hRule="atLeast"/>
        </w:trPr>
        <w:tc>
          <w:tcPr>
            <w:tcW w:w="12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U02</w:t>
            </w:r>
          </w:p>
        </w:tc>
        <w:tc>
          <w:tcPr>
            <w:tcW w:w="6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Potrafi formułować raporty z badań i analiz zjawisk i procesów psychicznych, społecznych i medycznych oraz potrafi zastosować tę wiedzę w aspekcie jednostkowym i społecznym wieku rozwojowego.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PSYCH_U02</w:t>
            </w:r>
          </w:p>
        </w:tc>
      </w:tr>
    </w:tbl>
    <w:p>
      <w:pPr>
        <w:pStyle w:val="BodyText"/>
        <w:snapToGrid w:val="false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 xml:space="preserve">w zakresie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  <w:shd w:fill="ECF1F8" w:val="clear"/>
        </w:rPr>
        <w:t>kompetencji społecznych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1250"/>
        <w:gridCol w:w="6830"/>
        <w:gridCol w:w="1776"/>
      </w:tblGrid>
      <w:tr>
        <w:trPr>
          <w:trHeight w:val="282" w:hRule="atLeast"/>
        </w:trPr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K01</w:t>
            </w:r>
          </w:p>
        </w:tc>
        <w:tc>
          <w:tcPr>
            <w:tcW w:w="6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 xml:space="preserve">Potrafi krytycznie odnosić się i ustalać priorytety oraz identyfikować </w:t>
              <w:br/>
              <w:t xml:space="preserve">i rozstrzygać dylematy związane z wykonywaniem zawodu psychologa </w:t>
              <w:br/>
              <w:t>w obszarze psychopatologii dzieci i młodzieży.</w:t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PSYCH_K04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iCs/>
                <w:color w:themeColor="text1" w:val="000000"/>
                <w:kern w:val="0"/>
                <w:sz w:val="22"/>
                <w:szCs w:val="22"/>
              </w:rPr>
            </w:r>
          </w:p>
        </w:tc>
      </w:tr>
      <w:tr>
        <w:trPr>
          <w:trHeight w:val="352" w:hRule="atLeast"/>
        </w:trPr>
        <w:tc>
          <w:tcPr>
            <w:tcW w:w="1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6" w:end="98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K02</w:t>
            </w:r>
          </w:p>
        </w:tc>
        <w:tc>
          <w:tcPr>
            <w:tcW w:w="6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Dba o przestrzeganie zasad etyki w pracy z dziećmi i młodzieżą z zaburzeniami funkcjonowania psychicznego i ich rodzinami.</w:t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</w:rPr>
              <w:t>PSYCH_K06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iCs/>
                <w:color w:themeColor="text1" w:val="000000"/>
                <w:kern w:val="0"/>
                <w:sz w:val="22"/>
                <w:szCs w:val="22"/>
              </w:rPr>
            </w:r>
          </w:p>
        </w:tc>
      </w:tr>
    </w:tbl>
    <w:p>
      <w:pPr>
        <w:pStyle w:val="TableParagraph"/>
        <w:numPr>
          <w:ilvl w:val="1"/>
          <w:numId w:val="2"/>
        </w:numPr>
        <w:snapToGrid w:val="false"/>
        <w:spacing w:lineRule="auto" w:line="276" w:before="120" w:after="120"/>
        <w:ind w:hanging="567" w:start="1134" w:end="-20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Sposoby weryfikacji osiągnięcia efektów uczenia się realizowanych w ramach przedmiotu (zajęć)</w:t>
      </w:r>
    </w:p>
    <w:p>
      <w:pPr>
        <w:pStyle w:val="TableParagraph"/>
        <w:snapToGrid w:val="false"/>
        <w:spacing w:lineRule="auto" w:line="276" w:before="120" w:after="120"/>
        <w:ind w:firstLine="1276"/>
        <w:jc w:val="center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1243"/>
        <w:gridCol w:w="1230"/>
        <w:gridCol w:w="1228"/>
        <w:gridCol w:w="1228"/>
        <w:gridCol w:w="1225"/>
        <w:gridCol w:w="1228"/>
        <w:gridCol w:w="1228"/>
        <w:gridCol w:w="1231"/>
      </w:tblGrid>
      <w:tr>
        <w:trPr/>
        <w:tc>
          <w:tcPr>
            <w:tcW w:w="1243" w:type="dxa"/>
            <w:tcBorders/>
            <w:shd w:color="auto" w:fill="ECF1F8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0" w:end="-111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 xml:space="preserve">Efekty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w w:val="95"/>
                <w:kern w:val="0"/>
                <w:sz w:val="21"/>
                <w:szCs w:val="21"/>
              </w:rPr>
              <w:t xml:space="preserve">przedmiotowe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(symbol)</w:t>
            </w:r>
          </w:p>
        </w:tc>
        <w:tc>
          <w:tcPr>
            <w:tcW w:w="1230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 xml:space="preserve">Egzamin </w:t>
              <w:br/>
              <w:t>pisemny</w:t>
              <w:br/>
            </w:r>
          </w:p>
        </w:tc>
        <w:tc>
          <w:tcPr>
            <w:tcW w:w="122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Projekt*</w:t>
            </w:r>
          </w:p>
        </w:tc>
        <w:tc>
          <w:tcPr>
            <w:tcW w:w="122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Praca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w grupie*</w:t>
            </w:r>
          </w:p>
        </w:tc>
        <w:tc>
          <w:tcPr>
            <w:tcW w:w="1231" w:type="dxa"/>
            <w:tcBorders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-105" w:end="-155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1"/>
                <w:szCs w:val="21"/>
              </w:rPr>
              <w:t xml:space="preserve">Inne 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0"/>
                <w:szCs w:val="20"/>
              </w:rPr>
              <w:t>(prezentacja w grupach)</w:t>
            </w:r>
            <w:r>
              <w:rPr>
                <w:rFonts w:cs="Calibri" w:ascii="Calibri" w:hAnsi="Calibri" w:asciiTheme="minorHAnsi" w:cstheme="minorHAnsi" w:hAnsiTheme="minorHAnsi"/>
                <w:b/>
                <w:iCs/>
                <w:kern w:val="0"/>
                <w:sz w:val="21"/>
                <w:szCs w:val="21"/>
              </w:rPr>
              <w:t>*</w:t>
            </w:r>
          </w:p>
        </w:tc>
      </w:tr>
    </w:tbl>
    <w:p>
      <w:pPr>
        <w:pStyle w:val="TableParagraph"/>
        <w:snapToGrid w:val="false"/>
        <w:spacing w:lineRule="auto" w:line="276" w:before="120" w:after="120"/>
        <w:ind w:firstLine="1276"/>
        <w:jc w:val="center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1234"/>
        <w:gridCol w:w="408"/>
        <w:gridCol w:w="412"/>
        <w:gridCol w:w="406"/>
        <w:gridCol w:w="409"/>
        <w:gridCol w:w="412"/>
        <w:gridCol w:w="406"/>
        <w:gridCol w:w="409"/>
        <w:gridCol w:w="412"/>
        <w:gridCol w:w="406"/>
        <w:gridCol w:w="409"/>
        <w:gridCol w:w="411"/>
        <w:gridCol w:w="406"/>
        <w:gridCol w:w="409"/>
        <w:gridCol w:w="412"/>
        <w:gridCol w:w="407"/>
        <w:gridCol w:w="408"/>
        <w:gridCol w:w="412"/>
        <w:gridCol w:w="408"/>
        <w:gridCol w:w="407"/>
        <w:gridCol w:w="412"/>
        <w:gridCol w:w="409"/>
      </w:tblGrid>
      <w:tr>
        <w:trPr/>
        <w:tc>
          <w:tcPr>
            <w:tcW w:w="1234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end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1: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2: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1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W</w:t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w w:val="99"/>
                <w:kern w:val="0"/>
                <w:sz w:val="21"/>
                <w:szCs w:val="21"/>
              </w:rPr>
              <w:t>C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...</w:t>
            </w:r>
          </w:p>
        </w:tc>
      </w:tr>
      <w:tr>
        <w:trPr/>
        <w:tc>
          <w:tcPr>
            <w:tcW w:w="1234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W01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1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kern w:val="0"/>
                <w:sz w:val="21"/>
                <w:szCs w:val="21"/>
              </w:rPr>
              <w:t>X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4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W02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1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kern w:val="0"/>
                <w:sz w:val="21"/>
                <w:szCs w:val="21"/>
              </w:rPr>
              <w:t>X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4" w:type="dxa"/>
            <w:tcBorders>
              <w:top w:val="nil"/>
            </w:tcBorders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1"/>
                <w:szCs w:val="21"/>
              </w:rPr>
              <w:t>W03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1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kern w:val="0"/>
                <w:sz w:val="21"/>
                <w:szCs w:val="21"/>
              </w:rPr>
              <w:t>X</w:t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4" w:type="dxa"/>
            <w:tcBorders>
              <w:top w:val="nil"/>
            </w:tcBorders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1"/>
                <w:szCs w:val="21"/>
              </w:rPr>
              <w:t>W04</w:t>
            </w:r>
          </w:p>
        </w:tc>
        <w:tc>
          <w:tcPr>
            <w:tcW w:w="408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1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cstheme="minorHAnsi"/>
                <w:bCs/>
                <w:iCs/>
                <w:kern w:val="0"/>
                <w:sz w:val="21"/>
                <w:szCs w:val="21"/>
              </w:rPr>
              <w:t>X</w:t>
            </w:r>
          </w:p>
        </w:tc>
        <w:tc>
          <w:tcPr>
            <w:tcW w:w="409" w:type="dxa"/>
            <w:tcBorders>
              <w:top w:val="nil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4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U01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1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kern w:val="0"/>
                <w:sz w:val="21"/>
                <w:szCs w:val="21"/>
              </w:rPr>
              <w:t>X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4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U02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1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kern w:val="0"/>
                <w:sz w:val="21"/>
                <w:szCs w:val="21"/>
              </w:rPr>
              <w:t>X</w:t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4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/>
                <w:kern w:val="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K01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1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FF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FF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  <w:tr>
        <w:trPr/>
        <w:tc>
          <w:tcPr>
            <w:tcW w:w="1234" w:type="dxa"/>
            <w:tcBorders/>
            <w:shd w:color="auto" w:fill="ECF1F8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</w:tabs>
              <w:suppressAutoHyphens w:val="true"/>
              <w:spacing w:lineRule="auto" w:line="276" w:before="0" w:after="0"/>
              <w:ind w:end="37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K02</w:t>
            </w:r>
          </w:p>
        </w:tc>
        <w:tc>
          <w:tcPr>
            <w:tcW w:w="408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Cs/>
                <w:color w:themeColor="text1" w:val="000000"/>
                <w:kern w:val="0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1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6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8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07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  <w:tc>
          <w:tcPr>
            <w:tcW w:w="412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val="FF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val="FF0000"/>
                <w:sz w:val="21"/>
                <w:szCs w:val="21"/>
              </w:rPr>
            </w:r>
          </w:p>
        </w:tc>
        <w:tc>
          <w:tcPr>
            <w:tcW w:w="409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cstheme="minorHAnsi" w:ascii="Calibri" w:hAnsi="Calibri"/>
                <w:bCs/>
                <w:iCs/>
                <w:color w:themeColor="text1" w:val="000000"/>
                <w:sz w:val="21"/>
                <w:szCs w:val="21"/>
              </w:rPr>
            </w:r>
          </w:p>
        </w:tc>
      </w:tr>
    </w:tbl>
    <w:p>
      <w:pPr>
        <w:pStyle w:val="BodyText"/>
        <w:spacing w:lineRule="auto" w:line="276" w:before="120" w:after="120"/>
        <w:rPr>
          <w:rFonts w:ascii="Calibri" w:hAnsi="Calibri" w:cs="Calibri" w:asciiTheme="minorHAnsi" w:cstheme="minorHAnsi" w:hAnsiTheme="minorHAnsi"/>
          <w:b w:val="false"/>
          <w:bCs w:val="false"/>
          <w:iCs/>
          <w:color w:themeColor="text1" w:val="000000"/>
        </w:rPr>
      </w:pPr>
      <w:r>
        <w:rPr>
          <w:rFonts w:cs="Calibri" w:cstheme="minorHAnsi" w:ascii="Calibri" w:hAnsi="Calibri"/>
          <w:b w:val="false"/>
          <w:bCs w:val="false"/>
          <w:iCs/>
          <w:color w:themeColor="text1" w:val="000000"/>
        </w:rPr>
      </w:r>
    </w:p>
    <w:p>
      <w:pPr>
        <w:pStyle w:val="TableParagraph"/>
        <w:numPr>
          <w:ilvl w:val="1"/>
          <w:numId w:val="2"/>
        </w:numPr>
        <w:snapToGrid w:val="false"/>
        <w:spacing w:lineRule="auto" w:line="276"/>
        <w:ind w:hanging="567" w:start="1134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Kryteria oceny stopnia osiągnięcia efektów uczenia się</w:t>
      </w:r>
    </w:p>
    <w:p>
      <w:pPr>
        <w:pStyle w:val="TableParagraph"/>
        <w:spacing w:lineRule="auto" w:line="276" w:before="120" w:after="0"/>
        <w:jc w:val="center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Forma zajęć:</w:t>
      </w:r>
    </w:p>
    <w:p>
      <w:pPr>
        <w:pStyle w:val="TableParagraph"/>
        <w:spacing w:lineRule="auto" w:line="276" w:before="0" w:after="120"/>
        <w:jc w:val="center"/>
        <w:rPr>
          <w:rFonts w:ascii="Calibri" w:hAnsi="Calibri" w:cs="Calibri" w:asciiTheme="minorHAnsi" w:cstheme="minorHAnsi" w:hAnsiTheme="minorHAnsi"/>
          <w:bCs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 xml:space="preserve">WYKŁAD (W) </w:t>
      </w:r>
      <w:r>
        <w:rPr>
          <w:rFonts w:cs="Calibri" w:ascii="Calibri" w:hAnsi="Calibri" w:asciiTheme="minorHAnsi" w:cstheme="minorHAnsi" w:hAnsiTheme="minorHAnsi"/>
          <w:bCs/>
          <w:iCs/>
          <w:color w:themeColor="text1" w:val="000000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3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961"/>
        <w:gridCol w:w="8878"/>
      </w:tblGrid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Ocena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Kryterium oceny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Uzyskał z egzaminu 50-60% możliwych punktów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Uzyskał z egzaminu 61-70% możliwych punktów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Uzyskał z egzaminu 71-80% możliwych punktów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Uzyskał z egzaminu 81-90% możliwych punktów</w:t>
            </w:r>
          </w:p>
        </w:tc>
      </w:tr>
      <w:tr>
        <w:trPr/>
        <w:tc>
          <w:tcPr>
            <w:tcW w:w="961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Uzyskał z egzaminu 91-100% możliwych punktów</w:t>
            </w:r>
          </w:p>
        </w:tc>
      </w:tr>
    </w:tbl>
    <w:p>
      <w:pPr>
        <w:pStyle w:val="TableParagraph"/>
        <w:spacing w:lineRule="auto" w:line="276" w:before="120" w:after="0"/>
        <w:jc w:val="center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Forma zajęć:</w:t>
      </w:r>
    </w:p>
    <w:p>
      <w:pPr>
        <w:pStyle w:val="TableParagraph"/>
        <w:spacing w:lineRule="auto" w:line="276" w:before="0" w:after="12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 xml:space="preserve">ĆWICZENIA (C) </w:t>
      </w:r>
      <w:r>
        <w:rPr>
          <w:rFonts w:cs="Calibri" w:ascii="Calibri" w:hAnsi="Calibri" w:asciiTheme="minorHAnsi" w:cstheme="minorHAnsi" w:hAnsiTheme="minorHAnsi"/>
          <w:bCs/>
          <w:iCs/>
          <w:color w:themeColor="text1" w:val="000000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2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950"/>
        <w:gridCol w:w="8873"/>
      </w:tblGrid>
      <w:tr>
        <w:trPr/>
        <w:tc>
          <w:tcPr>
            <w:tcW w:w="950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Ocena</w:t>
            </w:r>
          </w:p>
        </w:tc>
        <w:tc>
          <w:tcPr>
            <w:tcW w:w="8873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Kryterium oceny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3,0</w:t>
            </w:r>
          </w:p>
        </w:tc>
        <w:tc>
          <w:tcPr>
            <w:tcW w:w="8873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 xml:space="preserve">Opanował materiał w stopniu zadowalającym/podstawowym i uzyskał na kolokwium zaliczeniowym 50-60% odpowiedzi pozytywnych 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3,5</w:t>
            </w:r>
          </w:p>
        </w:tc>
        <w:tc>
          <w:tcPr>
            <w:tcW w:w="8873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 xml:space="preserve">Opanował materiał w stopniu zadowalającym i uzyskał na kolokwium zaliczeniowym 61-70% odpowiedzi pozytywnych 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4,0</w:t>
            </w:r>
          </w:p>
        </w:tc>
        <w:tc>
          <w:tcPr>
            <w:tcW w:w="8873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 xml:space="preserve">Opanował materiał w stopniu dobrym i  uzyskał na kolokwium zaliczeniowym 71-80% odpowiedzi pozytywnych 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4,5</w:t>
            </w:r>
          </w:p>
        </w:tc>
        <w:tc>
          <w:tcPr>
            <w:tcW w:w="8873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 xml:space="preserve">Opanował materiał w stopniu ponad dobrym i uzyskał na kolokwium zaliczeniowym 81-90% odpowiedzi pozytywnych </w:t>
            </w:r>
          </w:p>
        </w:tc>
      </w:tr>
      <w:tr>
        <w:trPr/>
        <w:tc>
          <w:tcPr>
            <w:tcW w:w="950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w w:val="99"/>
                <w:kern w:val="0"/>
                <w:sz w:val="21"/>
                <w:szCs w:val="21"/>
              </w:rPr>
              <w:t>5,0</w:t>
            </w:r>
          </w:p>
        </w:tc>
        <w:tc>
          <w:tcPr>
            <w:tcW w:w="8873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 w:val="false"/>
                <w:bCs w:val="false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 xml:space="preserve">Opanował materiał w stopniu bardzo dobrym i uzyskał na kolokwium zaliczeniowym 91-100% odpowiedzi pozytywnych </w:t>
            </w:r>
          </w:p>
        </w:tc>
      </w:tr>
    </w:tbl>
    <w:p>
      <w:pPr>
        <w:pStyle w:val="TableParagraph"/>
        <w:spacing w:lineRule="auto" w:line="276" w:before="120" w:after="0"/>
        <w:jc w:val="center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>Forma zajęć:</w:t>
      </w:r>
    </w:p>
    <w:p>
      <w:pPr>
        <w:pStyle w:val="TableParagraph"/>
        <w:spacing w:lineRule="auto" w:line="276" w:before="0" w:after="120"/>
        <w:jc w:val="center"/>
        <w:rPr>
          <w:rFonts w:ascii="Calibri" w:hAnsi="Calibri" w:cs="Calibri" w:asciiTheme="minorHAnsi" w:cstheme="minorHAnsi" w:hAnsiTheme="minorHAnsi"/>
          <w:bCs/>
          <w:i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iCs/>
          <w:sz w:val="24"/>
          <w:szCs w:val="24"/>
        </w:rPr>
        <w:t xml:space="preserve">INNE (prezentacja w grupach) </w:t>
      </w:r>
      <w:r>
        <w:rPr>
          <w:rFonts w:cs="Calibri" w:ascii="Calibri" w:hAnsi="Calibri" w:asciiTheme="minorHAnsi" w:cstheme="minorHAnsi" w:hAnsiTheme="minorHAnsi"/>
          <w:bCs/>
          <w:iCs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2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955"/>
        <w:gridCol w:w="8872"/>
      </w:tblGrid>
      <w:tr>
        <w:trPr/>
        <w:tc>
          <w:tcPr>
            <w:tcW w:w="955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Ocena</w:t>
            </w:r>
          </w:p>
        </w:tc>
        <w:tc>
          <w:tcPr>
            <w:tcW w:w="8872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Kryterium oceny</w:t>
            </w:r>
          </w:p>
        </w:tc>
      </w:tr>
      <w:tr>
        <w:trPr/>
        <w:tc>
          <w:tcPr>
            <w:tcW w:w="955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w w:val="99"/>
                <w:kern w:val="0"/>
                <w:sz w:val="21"/>
                <w:szCs w:val="21"/>
              </w:rPr>
              <w:t>3,0</w:t>
            </w:r>
          </w:p>
        </w:tc>
        <w:tc>
          <w:tcPr>
            <w:tcW w:w="8872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Przygotował i przedstawił w stopniu podstawowym prezentację z psychopatologii dzieci i młodzieży</w:t>
            </w:r>
          </w:p>
        </w:tc>
      </w:tr>
      <w:tr>
        <w:trPr/>
        <w:tc>
          <w:tcPr>
            <w:tcW w:w="955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3,5</w:t>
            </w:r>
          </w:p>
        </w:tc>
        <w:tc>
          <w:tcPr>
            <w:tcW w:w="8872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Przygotował i przedstawił w stopniu zadowalającym prezentację z psychopatologii dzieci i młodzieży</w:t>
            </w:r>
          </w:p>
        </w:tc>
      </w:tr>
      <w:tr>
        <w:trPr/>
        <w:tc>
          <w:tcPr>
            <w:tcW w:w="955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w w:val="99"/>
                <w:kern w:val="0"/>
                <w:sz w:val="21"/>
                <w:szCs w:val="21"/>
              </w:rPr>
              <w:t>4,0</w:t>
            </w:r>
          </w:p>
        </w:tc>
        <w:tc>
          <w:tcPr>
            <w:tcW w:w="8872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Przygotował i przedstawił w stopniu dobrym prezentację z psychopatologii dzieci i młodzieży</w:t>
            </w:r>
          </w:p>
        </w:tc>
      </w:tr>
      <w:tr>
        <w:trPr/>
        <w:tc>
          <w:tcPr>
            <w:tcW w:w="955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4,5</w:t>
            </w:r>
          </w:p>
        </w:tc>
        <w:tc>
          <w:tcPr>
            <w:tcW w:w="8872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Przygotował i przedstawił w stopniu ponad dobrym prezentację z psychopatologii dzieci i młodzieży</w:t>
            </w:r>
          </w:p>
        </w:tc>
      </w:tr>
      <w:tr>
        <w:trPr/>
        <w:tc>
          <w:tcPr>
            <w:tcW w:w="955" w:type="dxa"/>
            <w:tcBorders/>
          </w:tcPr>
          <w:p>
            <w:pPr>
              <w:pStyle w:val="BodyText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w w:val="99"/>
                <w:kern w:val="0"/>
                <w:sz w:val="21"/>
                <w:szCs w:val="21"/>
              </w:rPr>
              <w:t>5,0</w:t>
            </w:r>
          </w:p>
        </w:tc>
        <w:tc>
          <w:tcPr>
            <w:tcW w:w="8872" w:type="dxa"/>
            <w:tcBorders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kern w:val="0"/>
              </w:rPr>
              <w:t>Przygotował i przedstawił w stopniu bardzo dobrym prezentację z psychopatologii dzieci i młodzieży</w:t>
            </w:r>
          </w:p>
        </w:tc>
      </w:tr>
    </w:tbl>
    <w:p>
      <w:pPr>
        <w:pStyle w:val="Heading2"/>
        <w:numPr>
          <w:ilvl w:val="0"/>
          <w:numId w:val="1"/>
        </w:numPr>
        <w:shd w:val="clear" w:color="auto" w:fill="auto"/>
        <w:spacing w:lineRule="auto" w:line="276" w:before="240" w:after="0"/>
        <w:ind w:hanging="360" w:start="850" w:end="544"/>
        <w:rPr>
          <w:iCs/>
          <w:color w:themeColor="text1" w:val="000000"/>
          <w:sz w:val="24"/>
          <w:szCs w:val="24"/>
        </w:rPr>
      </w:pPr>
      <w:r>
        <w:rPr>
          <w:iCs/>
          <w:color w:themeColor="text1" w:val="000000"/>
          <w:sz w:val="24"/>
          <w:szCs w:val="24"/>
        </w:rPr>
        <w:t>Bilans punktów ECTS – nakład pracy studenta</w:t>
      </w:r>
    </w:p>
    <w:tbl>
      <w:tblPr>
        <w:tblStyle w:val="TableNormal"/>
        <w:tblW w:w="9844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firstRow="1" w:noVBand="0" w:lastRow="1" w:firstColumn="1" w:lastColumn="1" w:noHBand="0"/>
      </w:tblPr>
      <w:tblGrid>
        <w:gridCol w:w="5496"/>
        <w:gridCol w:w="2175"/>
        <w:gridCol w:w="2173"/>
      </w:tblGrid>
      <w:tr>
        <w:trPr>
          <w:trHeight w:val="460" w:hRule="atLeast"/>
        </w:trPr>
        <w:tc>
          <w:tcPr>
            <w:tcW w:w="5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Kategoria</w:t>
            </w:r>
          </w:p>
        </w:tc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84" w:end="81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84" w:end="81"/>
              <w:jc w:val="center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Obciążenie studenta: studia niestacjonarne</w:t>
            </w:r>
          </w:p>
        </w:tc>
      </w:tr>
      <w:tr>
        <w:trPr>
          <w:trHeight w:val="412" w:hRule="atLeast"/>
        </w:trPr>
        <w:tc>
          <w:tcPr>
            <w:tcW w:w="5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themeColor="text1" w:val="000000"/>
                <w:kern w:val="0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kern w:val="0"/>
                <w:sz w:val="21"/>
                <w:szCs w:val="21"/>
              </w:rPr>
              <w:t>60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kern w:val="0"/>
                <w:sz w:val="21"/>
                <w:szCs w:val="21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5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Udział w wykładach*</w:t>
            </w:r>
          </w:p>
        </w:tc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15</w:t>
            </w:r>
          </w:p>
        </w:tc>
      </w:tr>
      <w:tr>
        <w:trPr>
          <w:trHeight w:val="282" w:hRule="atLeast"/>
        </w:trPr>
        <w:tc>
          <w:tcPr>
            <w:tcW w:w="5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Udział w ćwiczeniach*</w:t>
            </w:r>
          </w:p>
        </w:tc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color w:themeColor="text1" w:val="000000"/>
                <w:kern w:val="0"/>
                <w:sz w:val="21"/>
                <w:szCs w:val="21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5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b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kern w:val="0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kern w:val="0"/>
                <w:sz w:val="21"/>
                <w:szCs w:val="21"/>
              </w:rPr>
              <w:t>65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kern w:val="0"/>
                <w:sz w:val="21"/>
                <w:szCs w:val="21"/>
              </w:rPr>
              <w:t>95</w:t>
            </w:r>
          </w:p>
        </w:tc>
      </w:tr>
      <w:tr>
        <w:trPr>
          <w:trHeight w:val="282" w:hRule="atLeast"/>
        </w:trPr>
        <w:tc>
          <w:tcPr>
            <w:tcW w:w="5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Przygotowanie do wykładu*</w:t>
            </w:r>
          </w:p>
        </w:tc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5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Przygotowanie do ćwiczeń*</w:t>
            </w:r>
          </w:p>
        </w:tc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20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35</w:t>
            </w:r>
          </w:p>
        </w:tc>
      </w:tr>
      <w:tr>
        <w:trPr>
          <w:trHeight w:val="282" w:hRule="atLeast"/>
        </w:trPr>
        <w:tc>
          <w:tcPr>
            <w:tcW w:w="5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Przygotowanie do egzaminu/kolokwium*</w:t>
            </w:r>
          </w:p>
        </w:tc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 xml:space="preserve">30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30</w:t>
            </w:r>
          </w:p>
        </w:tc>
      </w:tr>
      <w:tr>
        <w:trPr>
          <w:trHeight w:val="282" w:hRule="atLeast"/>
        </w:trPr>
        <w:tc>
          <w:tcPr>
            <w:tcW w:w="5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>Opracowanie prezentacji multimedialnej w grupach*</w:t>
            </w:r>
          </w:p>
        </w:tc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 xml:space="preserve">5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iCs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kern w:val="0"/>
                <w:sz w:val="21"/>
                <w:szCs w:val="21"/>
              </w:rPr>
              <w:t xml:space="preserve">5 </w:t>
            </w:r>
          </w:p>
        </w:tc>
      </w:tr>
      <w:tr>
        <w:trPr>
          <w:trHeight w:val="282" w:hRule="atLeast"/>
        </w:trPr>
        <w:tc>
          <w:tcPr>
            <w:tcW w:w="5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ŁĄCZNA LICZBA GODZIN</w:t>
            </w:r>
          </w:p>
        </w:tc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themeColor="text1" w:val="000000"/>
                <w:kern w:val="0"/>
                <w:sz w:val="21"/>
                <w:szCs w:val="21"/>
              </w:rPr>
              <w:t>125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themeColor="text1" w:val="000000"/>
                <w:kern w:val="0"/>
                <w:sz w:val="21"/>
                <w:szCs w:val="21"/>
              </w:rPr>
              <w:t>125</w:t>
            </w:r>
          </w:p>
        </w:tc>
      </w:tr>
      <w:tr>
        <w:trPr>
          <w:trHeight w:val="285" w:hRule="atLeast"/>
        </w:trPr>
        <w:tc>
          <w:tcPr>
            <w:tcW w:w="5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start="107"/>
              <w:jc w:val="start"/>
              <w:rPr>
                <w:rFonts w:ascii="Calibri" w:hAnsi="Calibri" w:cs="Calibri" w:asciiTheme="minorHAnsi" w:cstheme="minorHAnsi" w:hAnsiTheme="minorHAnsi"/>
                <w:b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Cs/>
                <w:color w:themeColor="text1" w:val="000000"/>
                <w:kern w:val="0"/>
                <w:sz w:val="21"/>
                <w:szCs w:val="21"/>
              </w:rPr>
              <w:t>PUNKTY ECTS za przedmiot (zajęcia)</w:t>
            </w:r>
          </w:p>
        </w:tc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themeColor="text1"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iCs/>
                <w:color w:themeColor="text1" w:val="000000"/>
                <w:sz w:val="21"/>
                <w:szCs w:val="21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Cs/>
                <w:color w:themeColor="text1" w:val="000000"/>
                <w:kern w:val="0"/>
                <w:sz w:val="21"/>
                <w:szCs w:val="21"/>
              </w:rPr>
              <w:t>5</w:t>
            </w:r>
          </w:p>
        </w:tc>
      </w:tr>
    </w:tbl>
    <w:p>
      <w:pPr>
        <w:pStyle w:val="Normal"/>
        <w:spacing w:lineRule="auto" w:line="276" w:before="360" w:after="120"/>
        <w:ind w:start="255"/>
        <w:rPr>
          <w:rFonts w:ascii="Calibri" w:hAnsi="Calibri" w:cs="Calibri" w:asciiTheme="minorHAnsi" w:cstheme="minorHAnsi" w:hAnsiTheme="minorHAnsi"/>
          <w:b/>
          <w:iCs/>
          <w:color w:themeColor="text1"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0"/>
          <w:szCs w:val="20"/>
        </w:rPr>
        <w:t>*niepotrzebne usunąć</w:t>
      </w:r>
    </w:p>
    <w:p>
      <w:pPr>
        <w:pStyle w:val="Normal"/>
        <w:spacing w:lineRule="auto" w:line="276" w:before="480" w:after="360"/>
        <w:jc w:val="center"/>
        <w:rPr>
          <w:rFonts w:ascii="Calibri" w:hAnsi="Calibri" w:cs="Calibri" w:asciiTheme="minorHAnsi" w:cstheme="minorHAnsi" w:hAnsiTheme="minorHAnsi"/>
          <w:iCs/>
          <w:color w:themeColor="text1" w:val="000000"/>
          <w:sz w:val="21"/>
          <w:szCs w:val="21"/>
        </w:rPr>
      </w:pPr>
      <w:r>
        <w:rPr>
          <w:rFonts w:cs="Calibri" w:ascii="Calibri" w:hAnsi="Calibri" w:asciiTheme="minorHAnsi" w:cstheme="minorHAnsi" w:hAnsiTheme="minorHAnsi"/>
          <w:b/>
          <w:iCs/>
          <w:color w:themeColor="text1" w:val="000000"/>
          <w:sz w:val="24"/>
          <w:szCs w:val="24"/>
        </w:rPr>
        <w:t xml:space="preserve">Przyjmuję do realizacji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20"/>
          <w:szCs w:val="20"/>
        </w:rPr>
        <w:t>(data i czytelne podpisy osób prowadzących przedmiot (zajęcia) w danym roku akademickim)</w:t>
      </w:r>
    </w:p>
    <w:p>
      <w:pPr>
        <w:pStyle w:val="Normal"/>
        <w:tabs>
          <w:tab w:val="clear" w:pos="720"/>
          <w:tab w:val="left" w:pos="10206" w:leader="dot"/>
        </w:tabs>
        <w:snapToGrid w:val="false"/>
        <w:spacing w:lineRule="auto" w:line="276" w:before="600" w:after="480"/>
        <w:ind w:firstLine="2268"/>
        <w:jc w:val="center"/>
        <w:rPr>
          <w:rFonts w:ascii="Calibri" w:hAnsi="Calibri" w:cs="Calibri" w:asciiTheme="minorHAnsi" w:cstheme="minorHAnsi" w:hAnsiTheme="minorHAnsi"/>
          <w:iCs/>
          <w:sz w:val="21"/>
          <w:szCs w:val="21"/>
        </w:rPr>
      </w:pPr>
      <w:r>
        <w:rPr>
          <w:rFonts w:cs="Calibri" w:ascii="Calibri" w:hAnsi="Calibri" w:asciiTheme="minorHAnsi" w:cstheme="minorHAnsi" w:hAnsiTheme="minorHAnsi"/>
          <w:iCs/>
          <w:color w:themeColor="text1" w:val="000000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iCs/>
          <w:sz w:val="21"/>
          <w:szCs w:val="21"/>
        </w:rPr>
        <w:t>…………………</w:t>
      </w:r>
      <w:r>
        <w:rPr>
          <w:rFonts w:cs="Calibri" w:ascii="Calibri" w:hAnsi="Calibri" w:asciiTheme="minorHAnsi" w:cstheme="minorHAnsi" w:hAnsiTheme="minorHAnsi"/>
          <w:iCs/>
          <w:sz w:val="21"/>
          <w:szCs w:val="21"/>
        </w:rPr>
        <w:t>..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353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15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87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59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31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03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75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7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190" w:hanging="180"/>
      </w:pPr>
      <w:rPr/>
    </w:lvl>
  </w:abstractNum>
  <w:abstractNum w:abstractNumId="2">
    <w:lvl w:ilvl="0">
      <w:start w:val="4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430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609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824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003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182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397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15760" w:hanging="1440"/>
      </w:pPr>
      <w:rPr/>
    </w:lvl>
  </w:abstractNum>
  <w:abstractNum w:abstractNumId="3">
    <w:lvl w:ilvl="0">
      <w:start w:val="1"/>
      <w:numFmt w:val="bullet"/>
      <w:lvlText w:val="•"/>
      <w:lvlJc w:val="start"/>
      <w:pPr>
        <w:tabs>
          <w:tab w:val="num" w:pos="0"/>
        </w:tabs>
        <w:ind w:start="1996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75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2.%1."/>
      <w:lvlJc w:val="start"/>
      <w:pPr>
        <w:tabs>
          <w:tab w:val="num" w:pos="0"/>
        </w:tabs>
        <w:ind w:start="827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547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267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987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707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427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147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867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587" w:hanging="180"/>
      </w:pPr>
      <w:rPr/>
    </w:lvl>
  </w:abstractNum>
  <w:abstractNum w:abstractNumId="5">
    <w:lvl w:ilvl="0">
      <w:start w:val="1"/>
      <w:numFmt w:val="decimal"/>
      <w:lvlText w:val="3.%1."/>
      <w:lvlJc w:val="start"/>
      <w:pPr>
        <w:tabs>
          <w:tab w:val="num" w:pos="0"/>
        </w:tabs>
        <w:ind w:start="934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360" w:hanging="36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72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08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1800" w:hanging="180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363f3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pl-PL" w:bidi="pl-PL"/>
    </w:rPr>
  </w:style>
  <w:style w:type="paragraph" w:styleId="Heading1">
    <w:name w:val="heading 1"/>
    <w:basedOn w:val="Normal"/>
    <w:next w:val="Normal"/>
    <w:link w:val="Nagwek1Znak"/>
    <w:uiPriority w:val="9"/>
    <w:qFormat/>
    <w:rsid w:val="009d2d35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4b30d1"/>
    <w:pPr>
      <w:keepNext w:val="true"/>
      <w:keepLines/>
      <w:numPr>
        <w:ilvl w:val="0"/>
        <w:numId w:val="1"/>
      </w:numPr>
      <w:shd w:val="clear" w:color="auto" w:fill="ECF1F8"/>
      <w:spacing w:before="40" w:after="0"/>
      <w:ind w:end="547"/>
      <w:outlineLvl w:val="1"/>
    </w:pPr>
    <w:rPr>
      <w:rFonts w:ascii="Calibri" w:hAnsi="Calibri" w:eastAsia="" w:cs="Calibri" w:asciiTheme="minorHAnsi" w:cstheme="minorHAnsi" w:eastAsiaTheme="majorEastAsia" w:hAnsiTheme="minorHAnsi"/>
      <w:b/>
      <w:bCs/>
      <w:sz w:val="20"/>
      <w:szCs w:val="20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4501ed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9d2d35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val="pl-PL" w:eastAsia="pl-PL" w:bidi="pl-PL"/>
    </w:rPr>
  </w:style>
  <w:style w:type="character" w:styleId="Nagwek2Znak" w:customStyle="1">
    <w:name w:val="Nagłówek 2 Znak"/>
    <w:basedOn w:val="DefaultParagraphFont"/>
    <w:uiPriority w:val="9"/>
    <w:qFormat/>
    <w:rsid w:val="004b30d1"/>
    <w:rPr>
      <w:rFonts w:eastAsia="" w:cs="Calibri" w:cstheme="minorHAnsi" w:eastAsiaTheme="majorEastAsia"/>
      <w:b/>
      <w:bCs/>
      <w:sz w:val="20"/>
      <w:szCs w:val="20"/>
      <w:shd w:fill="ECF1F8" w:val="clear"/>
      <w:lang w:val="pl-PL" w:eastAsia="pl-PL" w:bidi="pl-P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c2d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4c2d66"/>
    <w:rPr>
      <w:rFonts w:ascii="Times New Roman" w:hAnsi="Times New Roman" w:eastAsia="Times New Roman" w:cs="Times New Roman"/>
      <w:sz w:val="20"/>
      <w:szCs w:val="20"/>
      <w:lang w:val="pl-PL" w:eastAsia="pl-PL" w:bidi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4c2d66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styleId="TekstpodstawowyZnak" w:customStyle="1">
    <w:name w:val="Tekst podstawowy Znak"/>
    <w:basedOn w:val="DefaultParagraphFont"/>
    <w:uiPriority w:val="1"/>
    <w:qFormat/>
    <w:rsid w:val="006e60c3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styleId="Nagwek3Znak" w:customStyle="1">
    <w:name w:val="Nagłówek 3 Znak"/>
    <w:basedOn w:val="DefaultParagraphFont"/>
    <w:uiPriority w:val="9"/>
    <w:qFormat/>
    <w:rsid w:val="004501ed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  <w:lang w:val="pl-PL" w:eastAsia="pl-PL" w:bidi="pl-PL"/>
    </w:rPr>
  </w:style>
  <w:style w:type="character" w:styleId="Styl1Znak" w:customStyle="1">
    <w:name w:val="Styl1 Znak"/>
    <w:basedOn w:val="Nagwek3Znak"/>
    <w:link w:val="Styl1"/>
    <w:qFormat/>
    <w:rsid w:val="004501ed"/>
    <w:rPr>
      <w:rFonts w:ascii="Calibri" w:hAnsi="Calibri" w:eastAsia="" w:cs="" w:cstheme="majorBidi" w:eastAsiaTheme="majorEastAsia"/>
      <w:i/>
      <w:color w:themeColor="accent1" w:themeShade="7f" w:val="243F60"/>
      <w:sz w:val="24"/>
      <w:szCs w:val="24"/>
      <w:lang w:val="pl-PL" w:eastAsia="pl-PL" w:bidi="pl-PL"/>
    </w:rPr>
  </w:style>
  <w:style w:type="character" w:styleId="Bodytext2" w:customStyle="1">
    <w:name w:val="Body text (2)_"/>
    <w:link w:val="Bodytext21"/>
    <w:qFormat/>
    <w:rsid w:val="0034549c"/>
    <w:rPr>
      <w:rFonts w:ascii="Times New Roman" w:hAnsi="Times New Roman" w:eastAsia="Times New Roman" w:cs="Times New Roman"/>
      <w:sz w:val="19"/>
      <w:szCs w:val="19"/>
      <w:shd w:fill="FFFFFF" w:val="clear"/>
    </w:rPr>
  </w:style>
  <w:style w:type="character" w:styleId="TekstpodstawowywcityZnak" w:customStyle="1">
    <w:name w:val="Tekst podstawowy wcięty Znak"/>
    <w:basedOn w:val="DefaultParagraphFont"/>
    <w:uiPriority w:val="99"/>
    <w:qFormat/>
    <w:rsid w:val="00b22b30"/>
    <w:rPr>
      <w:rFonts w:ascii="Times New Roman" w:hAnsi="Times New Roman" w:eastAsia="Times New Roman" w:cs="Times New Roman"/>
      <w:lang w:val="pl-PL" w:eastAsia="pl-PL" w:bidi="pl-PL"/>
    </w:rPr>
  </w:style>
  <w:style w:type="character" w:styleId="inline" w:customStyle="1">
    <w:name w:val="inline"/>
    <w:qFormat/>
    <w:rsid w:val="00b22b30"/>
    <w:rPr/>
  </w:style>
  <w:style w:type="character" w:styleId="Hyperlink">
    <w:name w:val="Hyperlink"/>
    <w:rsid w:val="00de6dc8"/>
    <w:rPr>
      <w:color w:val="0066CC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qFormat/>
    <w:pPr/>
    <w:rPr>
      <w:b/>
      <w:bCs/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349" w:start="966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mmentText">
    <w:name w:val="annotation text"/>
    <w:basedOn w:val="Normal"/>
    <w:link w:val="TekstkomentarzaZnak"/>
    <w:uiPriority w:val="99"/>
    <w:unhideWhenUsed/>
    <w:rsid w:val="004c2d66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4c2d66"/>
    <w:pPr/>
    <w:rPr>
      <w:b/>
      <w:bCs/>
    </w:rPr>
  </w:style>
  <w:style w:type="paragraph" w:styleId="Styl1" w:customStyle="1">
    <w:name w:val="Styl1"/>
    <w:basedOn w:val="Heading3"/>
    <w:link w:val="Styl1Znak"/>
    <w:qFormat/>
    <w:rsid w:val="004501ed"/>
    <w:pPr/>
    <w:rPr>
      <w:rFonts w:ascii="Calibri" w:hAnsi="Calibri"/>
      <w:i/>
      <w:color w:val="auto"/>
    </w:rPr>
  </w:style>
  <w:style w:type="paragraph" w:styleId="Bodytext21" w:customStyle="1">
    <w:name w:val="Body text (2)"/>
    <w:basedOn w:val="Normal"/>
    <w:link w:val="Bodytext2"/>
    <w:qFormat/>
    <w:rsid w:val="0034549c"/>
    <w:pPr>
      <w:widowControl/>
      <w:shd w:val="clear" w:color="auto" w:fill="FFFFFF"/>
      <w:spacing w:lineRule="exact" w:line="326"/>
      <w:ind w:hanging="200"/>
      <w:jc w:val="end"/>
    </w:pPr>
    <w:rPr>
      <w:sz w:val="19"/>
      <w:szCs w:val="19"/>
      <w:lang w:val="en-US" w:eastAsia="en-US" w:bidi="ar-SA"/>
    </w:rPr>
  </w:style>
  <w:style w:type="paragraph" w:styleId="BodyTextIndent">
    <w:name w:val="Body Text Indent"/>
    <w:basedOn w:val="Normal"/>
    <w:link w:val="TekstpodstawowywcityZnak"/>
    <w:uiPriority w:val="99"/>
    <w:unhideWhenUsed/>
    <w:rsid w:val="00b22b30"/>
    <w:pPr>
      <w:spacing w:before="0" w:after="120"/>
      <w:ind w:start="283"/>
    </w:pPr>
    <w:rPr/>
  </w:style>
  <w:style w:type="paragraph" w:styleId="listparagraph1">
    <w:name w:val="list paragraph1"/>
    <w:basedOn w:val="TableParagraph"/>
    <w:qFormat/>
    <w:pPr>
      <w:ind w:firstLine="709"/>
    </w:pPr>
    <w:rPr>
      <w:rFonts w:ascii="Calibri" w:hAnsi="Calibri" w:cs="Calibri" w:asciiTheme="minorHAnsi" w:cstheme="minorHAnsi" w:hAnsiTheme="minorHAnsi"/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f48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edbook.com.pl/pl/supplier/32991-agnieszka-gmitrowicz" TargetMode="External"/><Relationship Id="rId3" Type="http://schemas.openxmlformats.org/officeDocument/2006/relationships/hyperlink" Target="https://medbook.com.pl/pl/supplier/36411-malgorzata-janas-kozik" TargetMode="External"/><Relationship Id="rId4" Type="http://schemas.openxmlformats.org/officeDocument/2006/relationships/hyperlink" Target="https://medbook.com.pl/pl/brand/239-medical-tribune-polska" TargetMode="External"/><Relationship Id="rId5" Type="http://schemas.openxmlformats.org/officeDocument/2006/relationships/hyperlink" Target="https://medbook.com.pl/en/supplier/57018-helen-bruce" TargetMode="External"/><Relationship Id="rId6" Type="http://schemas.openxmlformats.org/officeDocument/2006/relationships/hyperlink" Target="https://medbook.com.pl/en/supplier/57019-linda-dowdney" TargetMode="External"/><Relationship Id="rId7" Type="http://schemas.openxmlformats.org/officeDocument/2006/relationships/hyperlink" Target="https://medbook.com.pl/pl/brand/96-edra-urban-partner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AD73C-763F-4AC1-ABC0-F40F06FF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LibreOffice/26.2.4.2$Windows_X86_64 LibreOffice_project/0229ac93fcf0d7cbc6376066c6f35021cef002dc</Application>
  <AppVersion>15.0000</AppVersion>
  <Pages>5</Pages>
  <Words>1354</Words>
  <Characters>9126</Characters>
  <CharactersWithSpaces>10260</CharactersWithSpaces>
  <Paragraphs>268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2026-05-06T15:38:00Z</dcterms:created>
  <dc:creator>Rektor UJK</dc:creator>
  <dc:description/>
  <cp:keywords>Zarządzenie nr 189-2025 Budowa programu studiów Załącznik nr 4</cp:keywords>
  <dc:language>pl-PL</dc:language>
  <cp:lastModifiedBy/>
  <cp:lastPrinted>2025-10-28T07:51:00Z</cp:lastPrinted>
  <dcterms:modified xsi:type="dcterms:W3CDTF">2026-06-28T14:46:15Z</dcterms:modified>
  <cp:revision>12</cp:revision>
  <dc:subject/>
  <dc:title>Zarządzenie nr 189-2025 Budowa programu studiów Załącznik nr 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