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3EE0FE05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5C569C" w:rsidRPr="005C569C">
        <w:rPr>
          <w:bCs/>
          <w:sz w:val="24"/>
        </w:rPr>
        <w:t>0313-3PSYCH-D307-MWRD</w:t>
      </w:r>
      <w:r w:rsidR="005C569C">
        <w:rPr>
          <w:b/>
          <w:sz w:val="24"/>
        </w:rPr>
        <w:t xml:space="preserve"> </w:t>
      </w:r>
    </w:p>
    <w:p w14:paraId="27C80E56" w14:textId="47EC052F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5C569C" w:rsidRPr="005C569C">
        <w:rPr>
          <w:bCs/>
          <w:sz w:val="24"/>
        </w:rPr>
        <w:t>Metody wczesnego wspomagania rozwoju dziecka</w:t>
      </w:r>
    </w:p>
    <w:p w14:paraId="005D6121" w14:textId="153A929C" w:rsidR="005A3806" w:rsidRPr="005C569C" w:rsidRDefault="00000000">
      <w:pPr>
        <w:spacing w:after="251" w:line="268" w:lineRule="auto"/>
        <w:ind w:left="438" w:hanging="10"/>
        <w:rPr>
          <w:lang w:val="en-US"/>
        </w:rPr>
      </w:pPr>
      <w:proofErr w:type="spellStart"/>
      <w:r w:rsidRPr="005C569C">
        <w:rPr>
          <w:b/>
          <w:sz w:val="24"/>
          <w:lang w:val="en-US"/>
        </w:rPr>
        <w:t>Nazwa</w:t>
      </w:r>
      <w:proofErr w:type="spellEnd"/>
      <w:r w:rsidRPr="005C569C">
        <w:rPr>
          <w:b/>
          <w:sz w:val="24"/>
          <w:lang w:val="en-US"/>
        </w:rPr>
        <w:t xml:space="preserve"> </w:t>
      </w:r>
      <w:proofErr w:type="spellStart"/>
      <w:r w:rsidRPr="005C569C">
        <w:rPr>
          <w:b/>
          <w:sz w:val="24"/>
          <w:lang w:val="en-US"/>
        </w:rPr>
        <w:t>przedmiotu</w:t>
      </w:r>
      <w:proofErr w:type="spellEnd"/>
      <w:r w:rsidRPr="005C569C">
        <w:rPr>
          <w:b/>
          <w:sz w:val="24"/>
          <w:lang w:val="en-US"/>
        </w:rPr>
        <w:t xml:space="preserve"> (</w:t>
      </w:r>
      <w:proofErr w:type="spellStart"/>
      <w:r w:rsidRPr="005C569C">
        <w:rPr>
          <w:b/>
          <w:sz w:val="24"/>
          <w:lang w:val="en-US"/>
        </w:rPr>
        <w:t>zajęć</w:t>
      </w:r>
      <w:proofErr w:type="spellEnd"/>
      <w:r w:rsidRPr="005C569C">
        <w:rPr>
          <w:b/>
          <w:sz w:val="24"/>
          <w:lang w:val="en-US"/>
        </w:rPr>
        <w:t xml:space="preserve">) w </w:t>
      </w:r>
      <w:proofErr w:type="spellStart"/>
      <w:r w:rsidRPr="005C569C">
        <w:rPr>
          <w:b/>
          <w:sz w:val="24"/>
          <w:lang w:val="en-US"/>
        </w:rPr>
        <w:t>języku</w:t>
      </w:r>
      <w:proofErr w:type="spellEnd"/>
      <w:r w:rsidRPr="005C569C">
        <w:rPr>
          <w:b/>
          <w:sz w:val="24"/>
          <w:lang w:val="en-US"/>
        </w:rPr>
        <w:t xml:space="preserve"> </w:t>
      </w:r>
      <w:proofErr w:type="spellStart"/>
      <w:r w:rsidRPr="005C569C">
        <w:rPr>
          <w:b/>
          <w:sz w:val="24"/>
          <w:lang w:val="en-US"/>
        </w:rPr>
        <w:t>angielskim</w:t>
      </w:r>
      <w:proofErr w:type="spellEnd"/>
      <w:r w:rsidRPr="005C569C">
        <w:rPr>
          <w:b/>
          <w:sz w:val="24"/>
          <w:lang w:val="en-US"/>
        </w:rPr>
        <w:t>:</w:t>
      </w:r>
      <w:r w:rsidRPr="005C569C">
        <w:rPr>
          <w:sz w:val="24"/>
          <w:lang w:val="en-US"/>
        </w:rPr>
        <w:t xml:space="preserve"> </w:t>
      </w:r>
      <w:r w:rsidR="005C569C" w:rsidRPr="005C569C">
        <w:rPr>
          <w:sz w:val="24"/>
          <w:lang w:val="en-US"/>
        </w:rPr>
        <w:t>Methods for early support of child development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ABAE60E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5C569C">
              <w:rPr>
                <w:szCs w:val="22"/>
              </w:rPr>
              <w:t>mgr Angelika Szczepanik-Paśnik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7DA5C5FC" w:rsidR="0025381E" w:rsidRPr="00751E02" w:rsidRDefault="005C569C" w:rsidP="0025381E">
            <w:pPr>
              <w:ind w:left="214"/>
              <w:rPr>
                <w:szCs w:val="22"/>
              </w:rPr>
            </w:pPr>
            <w:r w:rsidRPr="00033E5E">
              <w:rPr>
                <w:szCs w:val="22"/>
              </w:rPr>
              <w:t>angelika.szczepanik@ujk.edu.pl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4FD217CA" w:rsidR="005A3806" w:rsidRPr="00C54838" w:rsidRDefault="005C569C" w:rsidP="005C56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posiada </w:t>
            </w:r>
            <w:r w:rsidRPr="005C569C">
              <w:rPr>
                <w:sz w:val="20"/>
                <w:szCs w:val="20"/>
              </w:rPr>
              <w:t>znajomość podstawowych zagadnień z zakresu psychologii rozwoju dzieci i młodzieży, psychologii klinicznej dzieci i młodzieży, diagnozy psychologicznej,</w:t>
            </w:r>
            <w:r w:rsidR="00FF0F46">
              <w:rPr>
                <w:sz w:val="20"/>
                <w:szCs w:val="20"/>
              </w:rPr>
              <w:t xml:space="preserve"> </w:t>
            </w:r>
            <w:r w:rsidRPr="005C569C">
              <w:rPr>
                <w:sz w:val="20"/>
                <w:szCs w:val="20"/>
              </w:rPr>
              <w:t>psychopatologii dzieci i młodzieży, pomocy psychologicznej z elementami psychoterapii dzieci i młodzieży oraz psychologicznej diagnozy trudności rozwojowych w dzieciństwie i adolescencji</w:t>
            </w:r>
            <w:r w:rsidR="00FF0F46">
              <w:rPr>
                <w:sz w:val="20"/>
                <w:szCs w:val="20"/>
              </w:rPr>
              <w:t>.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5C569C">
        <w:trPr>
          <w:trHeight w:val="344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C0E963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84F8" w14:textId="77777777" w:rsidR="005C569C" w:rsidRPr="005C569C" w:rsidRDefault="005C569C" w:rsidP="005C569C">
            <w:pPr>
              <w:jc w:val="both"/>
              <w:rPr>
                <w:szCs w:val="22"/>
              </w:rPr>
            </w:pPr>
            <w:r w:rsidRPr="005C569C">
              <w:rPr>
                <w:szCs w:val="22"/>
              </w:rPr>
              <w:t xml:space="preserve">Wykład: wykład informacyjny (WI); wykład problemowy (WP); </w:t>
            </w:r>
          </w:p>
          <w:p w14:paraId="1468C25F" w14:textId="3304F4F8" w:rsidR="00AB5DB1" w:rsidRPr="00751E02" w:rsidRDefault="005C569C" w:rsidP="005C569C">
            <w:pPr>
              <w:jc w:val="both"/>
              <w:rPr>
                <w:szCs w:val="22"/>
              </w:rPr>
            </w:pPr>
            <w:r w:rsidRPr="005C569C">
              <w:rPr>
                <w:szCs w:val="22"/>
              </w:rPr>
              <w:t>Ćwiczenia:</w:t>
            </w:r>
            <w:r w:rsidR="00B67B5F">
              <w:rPr>
                <w:szCs w:val="22"/>
              </w:rPr>
              <w:t xml:space="preserve"> </w:t>
            </w:r>
            <w:r w:rsidRPr="005C569C">
              <w:rPr>
                <w:szCs w:val="22"/>
              </w:rPr>
              <w:t>metody problemowe (analiza przypadków, metoda sytuacyjna), dyskusja grupowa,</w:t>
            </w:r>
            <w:r w:rsidR="00B67B5F">
              <w:rPr>
                <w:szCs w:val="22"/>
              </w:rPr>
              <w:t xml:space="preserve"> </w:t>
            </w:r>
            <w:r w:rsidRPr="005C569C">
              <w:rPr>
                <w:szCs w:val="22"/>
              </w:rPr>
              <w:t>burza mózgów</w:t>
            </w:r>
            <w:r w:rsidR="00B67B5F">
              <w:rPr>
                <w:szCs w:val="22"/>
              </w:rPr>
              <w:t>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7907" w14:textId="74D6E917" w:rsidR="00B67B5F" w:rsidRDefault="00B67B5F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Cytowska</w:t>
            </w:r>
            <w:proofErr w:type="spellEnd"/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B., </w:t>
            </w:r>
            <w:proofErr w:type="spellStart"/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Winczura</w:t>
            </w:r>
            <w:proofErr w:type="spellEnd"/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B. (red.). (2008). </w:t>
            </w:r>
            <w:r w:rsidRPr="00B67B5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Wczesna interwencja i wspomaganie rozwoju małego dziecka</w:t>
            </w: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Impuls.</w:t>
            </w:r>
          </w:p>
          <w:p w14:paraId="1EF1D8E3" w14:textId="14F084EE" w:rsidR="00B67B5F" w:rsidRPr="00B67B5F" w:rsidRDefault="00B67B5F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DiGirolamo, A. M., </w:t>
            </w:r>
            <w:proofErr w:type="spellStart"/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Ochaeta</w:t>
            </w:r>
            <w:proofErr w:type="spellEnd"/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 L.,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Flores, R. M. M. (2020). Early childhood nutrition and cognitive functioning in childhood and adolescence. </w:t>
            </w:r>
            <w:r w:rsidRPr="00B67B5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Food and Nutrition Bulletin, 41</w:t>
            </w: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(1_suppl), S31–S40. </w:t>
            </w:r>
            <w:hyperlink r:id="rId5" w:tgtFrame="_new" w:history="1">
              <w:r w:rsidRPr="00B67B5F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https://doi.org/10.1177/0379572120907763</w:t>
              </w:r>
            </w:hyperlink>
          </w:p>
          <w:p w14:paraId="23E338A0" w14:textId="7F822814" w:rsidR="00B67B5F" w:rsidRPr="00B67B5F" w:rsidRDefault="00B67B5F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Kornacka, M. K. (red.). (2003). </w:t>
            </w:r>
            <w:r w:rsidRPr="00B67B5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Noworodek przedwcześnie urodzony – pierwsze lata życia</w:t>
            </w: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Lekarskie PZWL.</w:t>
            </w:r>
          </w:p>
          <w:p w14:paraId="3BECB2C0" w14:textId="2FC79826" w:rsidR="00B67B5F" w:rsidRPr="00B67B5F" w:rsidRDefault="00B67B5F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Manassis</w:t>
            </w:r>
            <w:proofErr w:type="spellEnd"/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K. (2015). </w:t>
            </w:r>
            <w:r w:rsidRPr="00B67B5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Opracowanie przypadku w terapii dzieci i młodzieży</w:t>
            </w: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Uniwersytetu Jagiellońskiego.</w:t>
            </w:r>
          </w:p>
          <w:p w14:paraId="79A50677" w14:textId="6874F513" w:rsidR="00F24434" w:rsidRPr="00B67B5F" w:rsidRDefault="00B67B5F" w:rsidP="00B67B5F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Piszczek, M. (red.). (1995). </w:t>
            </w:r>
            <w:r w:rsidRPr="00B67B5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Wczesna interwencja i pomoc dzieciom niepełnosprawnym</w:t>
            </w: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CMPP-P.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0494" w14:textId="77777777" w:rsidR="00F24434" w:rsidRPr="00B67B5F" w:rsidRDefault="00B67B5F" w:rsidP="00B67B5F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sv-SE"/>
              </w:rPr>
              <w:t xml:space="preserve">Kaleta, K., Mróz, J. (red.). </w:t>
            </w: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(2010). </w:t>
            </w:r>
            <w:r w:rsidRPr="00B67B5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Psychologiczne aspekty trudności w wychowaniu dzieci z zaburzeniami rozwoju i zachowania</w:t>
            </w: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Pedagogiczne ZNP.</w:t>
            </w:r>
          </w:p>
          <w:p w14:paraId="4FCD19A8" w14:textId="024FCD94" w:rsidR="00B67B5F" w:rsidRPr="00B67B5F" w:rsidRDefault="00B67B5F" w:rsidP="00B67B5F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Walczak, G. (2011). </w:t>
            </w:r>
            <w:r w:rsidRPr="00B67B5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Diagnoza funkcjonalna podstawą konstruowania indywidualnych programów wczesnego </w:t>
            </w:r>
            <w:r w:rsidRPr="00B67B5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lastRenderedPageBreak/>
              <w:t>wspomagania rozwoju dzieci zagrożonych niesprawnością bądź z niesprawnością</w:t>
            </w:r>
            <w:r w:rsidRPr="00B67B5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APS.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284F8D69" w:rsidR="00DB2C37" w:rsidRPr="00DB2C37" w:rsidRDefault="00DB2C37" w:rsidP="005C569C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Zapoznanie studentów z 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podstawowymi pojęciami z zakresu wczesnego wspomagania rozwoju, wczesnej interwencji</w:t>
      </w:r>
      <w:r w:rsid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5FF0C0B7" w14:textId="6362146D" w:rsidR="00DB2C37" w:rsidRPr="00DB2C37" w:rsidRDefault="00DB2C37" w:rsidP="005C569C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abycie</w:t>
      </w:r>
      <w:r w:rsid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przez studentów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umiejętności obserwowania i interpretowania zjawisk psychicznych i społecznych występujących w przebiegu wczesnego wdrażania interwencji psychologicznej</w:t>
      </w:r>
      <w:r w:rsid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4C9059DC" w14:textId="0A75FDC7" w:rsidR="00DB2C37" w:rsidRPr="005C569C" w:rsidRDefault="00DB2C37" w:rsidP="005C569C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K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ształtowanie postawy otwartości wobec dzieci, młodzieży i dorosłych z zaburzeniami rozwoju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1BE30731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5C569C"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Zapoznanie studentów z 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terminologi</w:t>
      </w:r>
      <w:r w:rsid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ą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stosowaną w psychologii dotyczącą wczesnego wspomagania rozwoju</w:t>
      </w:r>
      <w:r w:rsid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0E587267" w14:textId="7AE2F929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</w:t>
      </w:r>
      <w:r w:rsidR="00B36496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abycie</w:t>
      </w:r>
      <w:r w:rsid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przez studentów</w:t>
      </w:r>
      <w:r w:rsidR="00B36496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umiejętności 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przeprowadza</w:t>
      </w:r>
      <w:r w:rsid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nia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wieloaspektow</w:t>
      </w:r>
      <w:r w:rsid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ej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diagnoz</w:t>
      </w:r>
      <w:r w:rsid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y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potrzeb i możliwości dziecka i rodziny</w:t>
      </w:r>
      <w:r w:rsidR="005C569C" w:rsidRPr="005C569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02CB2933" w14:textId="33EEA5F2" w:rsidR="00A302C9" w:rsidRPr="00FF0F46" w:rsidRDefault="00DB2C37" w:rsidP="00FF0F46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</w:t>
      </w:r>
      <w:r w:rsidR="00B36496" w:rsidRP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wrażliwienie</w:t>
      </w:r>
      <w:r w:rsid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studentów</w:t>
      </w:r>
      <w:r w:rsidR="00B36496" w:rsidRP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na indywidualne kompetencje specjalistów </w:t>
      </w:r>
      <w:r w:rsid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WWR</w:t>
      </w:r>
      <w:r w:rsidR="00B36496" w:rsidRP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; znaczenia </w:t>
      </w:r>
      <w:r w:rsid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WWR</w:t>
      </w:r>
      <w:r w:rsidR="00B36496" w:rsidRPr="00B3649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dla dziecka, rodziny i społeczeństwa.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A710967" w14:textId="77777777" w:rsidR="003A3B70" w:rsidRPr="003A3B70" w:rsidRDefault="003A3B70" w:rsidP="00A416BB">
      <w:pPr>
        <w:spacing w:after="0" w:line="268" w:lineRule="auto"/>
        <w:ind w:left="562" w:hanging="10"/>
        <w:jc w:val="both"/>
      </w:pPr>
      <w:r w:rsidRPr="003A3B70">
        <w:t>1. Zapoznanie studentów z kartą przedmiotu.</w:t>
      </w:r>
    </w:p>
    <w:p w14:paraId="7D828171" w14:textId="70EFDBF3" w:rsidR="003A3B70" w:rsidRPr="003A3B70" w:rsidRDefault="003A3B70" w:rsidP="00A416BB">
      <w:pPr>
        <w:spacing w:after="0" w:line="268" w:lineRule="auto"/>
        <w:ind w:left="562" w:hanging="10"/>
        <w:jc w:val="both"/>
      </w:pPr>
      <w:r w:rsidRPr="003A3B70">
        <w:t xml:space="preserve">2. </w:t>
      </w:r>
      <w:r w:rsidR="00A416BB" w:rsidRPr="00A416BB">
        <w:t>Znaczenie wczesnego wspomagania rozwoju dla dziecka, rodziców, rodziny i społeczeństwa</w:t>
      </w:r>
      <w:r w:rsidR="00A416BB">
        <w:t>.</w:t>
      </w:r>
    </w:p>
    <w:p w14:paraId="12ACC1C4" w14:textId="6BD92E89" w:rsidR="003A3B70" w:rsidRPr="003A3B70" w:rsidRDefault="003A3B70" w:rsidP="00A416BB">
      <w:pPr>
        <w:spacing w:after="0" w:line="268" w:lineRule="auto"/>
        <w:ind w:left="562" w:hanging="10"/>
        <w:jc w:val="both"/>
      </w:pPr>
      <w:r w:rsidRPr="003A3B70">
        <w:t xml:space="preserve">3. </w:t>
      </w:r>
      <w:r w:rsidR="00A416BB" w:rsidRPr="00A416BB">
        <w:t xml:space="preserve">Podstawy prawne organizowania i prowadzenia </w:t>
      </w:r>
      <w:r w:rsidR="00A416BB">
        <w:t>WWR.</w:t>
      </w:r>
    </w:p>
    <w:p w14:paraId="08923D78" w14:textId="31824ED4" w:rsidR="003A3B70" w:rsidRPr="003A3B70" w:rsidRDefault="003A3B70" w:rsidP="00A416BB">
      <w:pPr>
        <w:spacing w:after="0" w:line="268" w:lineRule="auto"/>
        <w:ind w:left="562" w:hanging="10"/>
        <w:jc w:val="both"/>
      </w:pPr>
      <w:r w:rsidRPr="003A3B70">
        <w:t xml:space="preserve">4. </w:t>
      </w:r>
      <w:r w:rsidR="00A416BB" w:rsidRPr="00A416BB">
        <w:t>Wybrane koncepcje wspomagania rozwoju. Wyznaczniki działania o charakterze wspomagania rozwoju dziecka.</w:t>
      </w:r>
    </w:p>
    <w:p w14:paraId="6D4CE016" w14:textId="1089C50F" w:rsidR="003A3B70" w:rsidRPr="003A3B70" w:rsidRDefault="003A3B70" w:rsidP="00A416BB">
      <w:pPr>
        <w:spacing w:after="0" w:line="268" w:lineRule="auto"/>
        <w:ind w:left="562" w:hanging="10"/>
        <w:jc w:val="both"/>
      </w:pPr>
      <w:r w:rsidRPr="003A3B70">
        <w:t xml:space="preserve">5. </w:t>
      </w:r>
      <w:r w:rsidR="00A416BB" w:rsidRPr="00A416BB">
        <w:t>Wspieranie dziecka w procesie opanowania podstawowych kompetencji (zadań rozwojowych przypadających na okres dzieciństwa). Układ czynników „ryzyka rozwoju” - możliwości przeciwdziałania nieprawidłowościom.</w:t>
      </w:r>
    </w:p>
    <w:p w14:paraId="393D8E60" w14:textId="2400F0CF" w:rsidR="003A3B70" w:rsidRPr="003A3B70" w:rsidRDefault="003A3B70" w:rsidP="00A416BB">
      <w:pPr>
        <w:spacing w:after="0" w:line="268" w:lineRule="auto"/>
        <w:ind w:left="562" w:hanging="10"/>
        <w:jc w:val="both"/>
      </w:pPr>
      <w:r w:rsidRPr="003A3B70">
        <w:t xml:space="preserve">6. </w:t>
      </w:r>
      <w:r w:rsidR="00A416BB" w:rsidRPr="00A416BB">
        <w:t>Metody i formy wsparcia rodziny</w:t>
      </w:r>
      <w:r w:rsidR="00A416BB">
        <w:t>.</w:t>
      </w:r>
    </w:p>
    <w:p w14:paraId="098BBF63" w14:textId="2A417680" w:rsidR="003A3B70" w:rsidRPr="003A3B70" w:rsidRDefault="003A3B70" w:rsidP="00A416BB">
      <w:pPr>
        <w:spacing w:after="0" w:line="268" w:lineRule="auto"/>
        <w:ind w:left="562" w:hanging="10"/>
        <w:jc w:val="both"/>
      </w:pPr>
      <w:r w:rsidRPr="003A3B70">
        <w:t xml:space="preserve">7. </w:t>
      </w:r>
      <w:r w:rsidR="00A416BB" w:rsidRPr="00A416BB">
        <w:t>Wspieranie dziecka i jego rodziny w procesie opieki i edukacji. Współpraca z rodzicami dziecka wymagającego wsparcia, ich sytuacja emocjonalna i rodzinna, rodzaje udzielanego wsparcia</w:t>
      </w:r>
      <w:r w:rsidR="00A416BB">
        <w:t>.</w:t>
      </w:r>
    </w:p>
    <w:p w14:paraId="4B495C85" w14:textId="6F157D1E" w:rsidR="00A416BB" w:rsidRDefault="003A3B70" w:rsidP="00A416BB">
      <w:pPr>
        <w:spacing w:after="0" w:line="268" w:lineRule="auto"/>
        <w:ind w:left="562" w:hanging="10"/>
      </w:pPr>
      <w:r w:rsidRPr="003A3B70">
        <w:t xml:space="preserve">8. </w:t>
      </w:r>
      <w:r w:rsidR="00A416BB" w:rsidRPr="00A416BB">
        <w:t>Zadania i zasady pracy w interdyscyplinarnym zespole specjalistów</w:t>
      </w:r>
      <w:r w:rsidR="00A416BB">
        <w:t>.</w:t>
      </w:r>
    </w:p>
    <w:p w14:paraId="21661B7C" w14:textId="76EB5134" w:rsidR="003A3B70" w:rsidRDefault="00A416BB" w:rsidP="00A416BB">
      <w:pPr>
        <w:spacing w:after="0" w:line="268" w:lineRule="auto"/>
        <w:ind w:left="562" w:hanging="10"/>
      </w:pPr>
      <w:r>
        <w:t xml:space="preserve">9. </w:t>
      </w:r>
      <w:r w:rsidRPr="00A416BB">
        <w:t>Metody i techniki pracy z małymi dziećmi z różnego rodzaju niepełnosprawnościami</w:t>
      </w:r>
      <w:r>
        <w:t>.</w:t>
      </w: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13D929F2" w14:textId="38378CCD" w:rsidR="00D312EE" w:rsidRPr="00D312EE" w:rsidRDefault="003A3B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Zapoznanie studentów z kartą przedmiotu</w:t>
      </w:r>
      <w:r w:rsidR="0000000A" w:rsidRPr="0000000A">
        <w:t xml:space="preserve"> </w:t>
      </w:r>
      <w:r w:rsidR="0000000A" w:rsidRPr="0000000A">
        <w:rPr>
          <w:rFonts w:ascii="Calibri" w:hAnsi="Calibri" w:cs="Calibri"/>
          <w:sz w:val="22"/>
          <w:szCs w:val="22"/>
        </w:rPr>
        <w:t>i warunkami zaliczenia.</w:t>
      </w:r>
    </w:p>
    <w:p w14:paraId="3F90C349" w14:textId="5EEA52E4" w:rsidR="00D312EE" w:rsidRPr="00D312EE" w:rsidRDefault="0000000A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00000A">
        <w:rPr>
          <w:rFonts w:ascii="Calibri" w:hAnsi="Calibri" w:cs="Calibri"/>
          <w:sz w:val="22"/>
          <w:szCs w:val="22"/>
        </w:rPr>
        <w:t>Wyjaśnienie pojęć podstawowych</w:t>
      </w:r>
      <w:r w:rsidR="00CA58A8">
        <w:rPr>
          <w:rFonts w:ascii="Calibri" w:hAnsi="Calibri" w:cs="Calibri"/>
          <w:sz w:val="22"/>
          <w:szCs w:val="22"/>
        </w:rPr>
        <w:t>.</w:t>
      </w:r>
      <w:r w:rsidRPr="0000000A">
        <w:rPr>
          <w:rFonts w:ascii="Calibri" w:hAnsi="Calibri" w:cs="Calibri"/>
          <w:sz w:val="22"/>
          <w:szCs w:val="22"/>
        </w:rPr>
        <w:t xml:space="preserve"> </w:t>
      </w:r>
      <w:r w:rsidR="00CA58A8">
        <w:rPr>
          <w:rFonts w:ascii="Calibri" w:hAnsi="Calibri" w:cs="Calibri"/>
          <w:sz w:val="22"/>
          <w:szCs w:val="22"/>
        </w:rPr>
        <w:t>W</w:t>
      </w:r>
      <w:r w:rsidRPr="0000000A">
        <w:rPr>
          <w:rFonts w:ascii="Calibri" w:hAnsi="Calibri" w:cs="Calibri"/>
          <w:sz w:val="22"/>
          <w:szCs w:val="22"/>
        </w:rPr>
        <w:t>czesne wspomaganie rozwoju</w:t>
      </w:r>
      <w:r w:rsidR="00CA58A8">
        <w:rPr>
          <w:rFonts w:ascii="Calibri" w:hAnsi="Calibri" w:cs="Calibri"/>
          <w:sz w:val="22"/>
          <w:szCs w:val="22"/>
        </w:rPr>
        <w:t>. W</w:t>
      </w:r>
      <w:r w:rsidRPr="0000000A">
        <w:rPr>
          <w:rFonts w:ascii="Calibri" w:hAnsi="Calibri" w:cs="Calibri"/>
          <w:sz w:val="22"/>
          <w:szCs w:val="22"/>
        </w:rPr>
        <w:t>czesna interwencja</w:t>
      </w:r>
      <w:r>
        <w:rPr>
          <w:rFonts w:ascii="Calibri" w:hAnsi="Calibri" w:cs="Calibri"/>
          <w:sz w:val="22"/>
          <w:szCs w:val="22"/>
        </w:rPr>
        <w:t>.</w:t>
      </w:r>
    </w:p>
    <w:p w14:paraId="4E93EECE" w14:textId="4BA5ACEC" w:rsidR="00D312EE" w:rsidRPr="00D312EE" w:rsidRDefault="00CA58A8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>Etap wieloaspektowej diagnozy potrzeb i możliwości dziecka i rodziny</w:t>
      </w:r>
      <w:r>
        <w:rPr>
          <w:rFonts w:ascii="Calibri" w:hAnsi="Calibri" w:cs="Calibri"/>
          <w:sz w:val="22"/>
          <w:szCs w:val="22"/>
        </w:rPr>
        <w:t xml:space="preserve"> </w:t>
      </w:r>
      <w:r w:rsidRPr="00CA58A8">
        <w:rPr>
          <w:rFonts w:ascii="Calibri" w:hAnsi="Calibri" w:cs="Calibri"/>
          <w:sz w:val="22"/>
          <w:szCs w:val="22"/>
        </w:rPr>
        <w:t>- warunki diagnozy, dobór narzędzi diagnostycznych</w:t>
      </w:r>
      <w:r>
        <w:rPr>
          <w:rFonts w:ascii="Calibri" w:hAnsi="Calibri" w:cs="Calibri"/>
          <w:sz w:val="22"/>
          <w:szCs w:val="22"/>
        </w:rPr>
        <w:t>.</w:t>
      </w:r>
    </w:p>
    <w:p w14:paraId="0F7D068B" w14:textId="2E60617E" w:rsidR="005A3806" w:rsidRDefault="00CA58A8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>Nabywanie umiejętności rozpoznawania, diagnozowania potrzeb intelektualnych, emocjonalnych i społecznych małego dziecka.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2520038" w14:textId="26BB1FF9" w:rsidR="00CA58A8" w:rsidRPr="00FF0F46" w:rsidRDefault="00CA58A8" w:rsidP="00FF0F46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>Planowanie, opracowywanie indywidualnych programów wspomagania rozwoju dziecka i wspierania rodziny</w:t>
      </w:r>
      <w:r>
        <w:rPr>
          <w:rFonts w:ascii="Calibri" w:hAnsi="Calibri" w:cs="Calibri"/>
          <w:sz w:val="22"/>
          <w:szCs w:val="22"/>
        </w:rPr>
        <w:t>.</w:t>
      </w:r>
      <w:r w:rsidR="00FF0F46">
        <w:rPr>
          <w:rFonts w:ascii="Calibri" w:hAnsi="Calibri" w:cs="Calibri"/>
          <w:sz w:val="22"/>
          <w:szCs w:val="22"/>
        </w:rPr>
        <w:t xml:space="preserve"> </w:t>
      </w:r>
      <w:r w:rsidR="00FF0F46" w:rsidRPr="00CA58A8">
        <w:rPr>
          <w:rFonts w:ascii="Calibri" w:hAnsi="Calibri" w:cs="Calibri"/>
          <w:sz w:val="22"/>
          <w:szCs w:val="22"/>
        </w:rPr>
        <w:t xml:space="preserve">Rola rodziców w procesie </w:t>
      </w:r>
      <w:r w:rsidR="00FF0F46">
        <w:rPr>
          <w:rFonts w:ascii="Calibri" w:hAnsi="Calibri" w:cs="Calibri"/>
          <w:sz w:val="22"/>
          <w:szCs w:val="22"/>
        </w:rPr>
        <w:t>WWR.</w:t>
      </w:r>
    </w:p>
    <w:p w14:paraId="416A6247" w14:textId="6721B951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 xml:space="preserve">Etap realizacji programów </w:t>
      </w:r>
      <w:r>
        <w:rPr>
          <w:rFonts w:ascii="Calibri" w:hAnsi="Calibri" w:cs="Calibri"/>
          <w:sz w:val="22"/>
          <w:szCs w:val="22"/>
        </w:rPr>
        <w:t>WWR.</w:t>
      </w:r>
      <w:r w:rsidRPr="00CA58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</w:t>
      </w:r>
      <w:r w:rsidRPr="00CA58A8">
        <w:rPr>
          <w:rFonts w:ascii="Calibri" w:hAnsi="Calibri" w:cs="Calibri"/>
          <w:sz w:val="22"/>
          <w:szCs w:val="22"/>
        </w:rPr>
        <w:t xml:space="preserve">naczenie naturalnego środowiska dla </w:t>
      </w:r>
      <w:r>
        <w:rPr>
          <w:rFonts w:ascii="Calibri" w:hAnsi="Calibri" w:cs="Calibri"/>
          <w:sz w:val="22"/>
          <w:szCs w:val="22"/>
        </w:rPr>
        <w:t>WWR.</w:t>
      </w:r>
    </w:p>
    <w:p w14:paraId="0D0B92EB" w14:textId="494ACE33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 xml:space="preserve">Komunikacja w pracy z małym dzieckiem i jego rodziną w procesie </w:t>
      </w:r>
      <w:r>
        <w:rPr>
          <w:rFonts w:ascii="Calibri" w:hAnsi="Calibri" w:cs="Calibri"/>
          <w:sz w:val="22"/>
          <w:szCs w:val="22"/>
        </w:rPr>
        <w:t>WWR.</w:t>
      </w:r>
    </w:p>
    <w:p w14:paraId="2CD9B544" w14:textId="0F12D956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 xml:space="preserve">Kompetencje specjalistów </w:t>
      </w:r>
      <w:r>
        <w:rPr>
          <w:rFonts w:ascii="Calibri" w:hAnsi="Calibri" w:cs="Calibri"/>
          <w:sz w:val="22"/>
          <w:szCs w:val="22"/>
        </w:rPr>
        <w:t>WWR.</w:t>
      </w:r>
    </w:p>
    <w:p w14:paraId="73F71B75" w14:textId="77777777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 xml:space="preserve">Proces uczenia małego dziecka wieku 0-6 lat – mechanizmy uczenia w aspekcie teorii J. Piageta, L. </w:t>
      </w:r>
      <w:proofErr w:type="spellStart"/>
      <w:r w:rsidRPr="00CA58A8">
        <w:rPr>
          <w:rFonts w:ascii="Calibri" w:hAnsi="Calibri" w:cs="Calibri"/>
          <w:sz w:val="22"/>
          <w:szCs w:val="22"/>
        </w:rPr>
        <w:t>Wygotskiego</w:t>
      </w:r>
      <w:proofErr w:type="spellEnd"/>
      <w:r w:rsidRPr="00CA58A8">
        <w:rPr>
          <w:rFonts w:ascii="Calibri" w:hAnsi="Calibri" w:cs="Calibri"/>
          <w:sz w:val="22"/>
          <w:szCs w:val="22"/>
        </w:rPr>
        <w:t xml:space="preserve">, M. Montessori. </w:t>
      </w:r>
    </w:p>
    <w:p w14:paraId="61E25CEF" w14:textId="77777777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>Modele wspomagania rozwoju w procesie uczenia.</w:t>
      </w:r>
    </w:p>
    <w:p w14:paraId="3E109203" w14:textId="77777777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 xml:space="preserve">Analiza faz rozwojowych dziecka oraz dobór strategii wspomagania w uczeniu. </w:t>
      </w:r>
    </w:p>
    <w:p w14:paraId="256DB82F" w14:textId="6128705D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>Integracja sensoryczna – istota i zastosowanie</w:t>
      </w:r>
      <w:r>
        <w:rPr>
          <w:rFonts w:ascii="Calibri" w:hAnsi="Calibri" w:cs="Calibri"/>
          <w:sz w:val="22"/>
          <w:szCs w:val="22"/>
        </w:rPr>
        <w:t>.</w:t>
      </w:r>
    </w:p>
    <w:p w14:paraId="07AE1F24" w14:textId="676B7B7F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>Rola rysunku i zabawy w stymulowaniu rozwoju dziecka</w:t>
      </w:r>
      <w:r>
        <w:rPr>
          <w:rFonts w:ascii="Calibri" w:hAnsi="Calibri" w:cs="Calibri"/>
          <w:sz w:val="22"/>
          <w:szCs w:val="22"/>
        </w:rPr>
        <w:t>.</w:t>
      </w:r>
    </w:p>
    <w:p w14:paraId="13DDA83E" w14:textId="216D9D91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>Rola terapii rodzinnej we wspomaganiu rozwoju dziecka</w:t>
      </w:r>
      <w:r>
        <w:rPr>
          <w:rFonts w:ascii="Calibri" w:hAnsi="Calibri" w:cs="Calibri"/>
          <w:sz w:val="22"/>
          <w:szCs w:val="22"/>
        </w:rPr>
        <w:t>.</w:t>
      </w:r>
    </w:p>
    <w:p w14:paraId="595E9565" w14:textId="77777777" w:rsidR="00CA58A8" w:rsidRPr="00CA58A8" w:rsidRDefault="00CA58A8" w:rsidP="00CA58A8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>Analiza przypadków klinicznych (zaburzenia hiperkinetyczne; całościowe zaburzenia rozwojowe)</w:t>
      </w:r>
    </w:p>
    <w:p w14:paraId="6C1355FE" w14:textId="5247C933" w:rsidR="005A3806" w:rsidRPr="00FF0F46" w:rsidRDefault="00CA58A8" w:rsidP="00FF0F46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CA58A8">
        <w:rPr>
          <w:rFonts w:ascii="Calibri" w:hAnsi="Calibri" w:cs="Calibri"/>
          <w:sz w:val="22"/>
          <w:szCs w:val="22"/>
        </w:rPr>
        <w:t>Analiza przypadków klinicznych (niepełnosprawność intelektualna)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lastRenderedPageBreak/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31BFCB70" w:rsidR="00C567A2" w:rsidRPr="00DB7C17" w:rsidRDefault="00FC20B8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FC20B8">
              <w:rPr>
                <w:szCs w:val="22"/>
              </w:rPr>
              <w:t>na w pogłębionym stopniu metody i narzędzia badawcze stosowane w psychologii oraz możliwości ich wykorzystania w tworzeniu modeli zjawisk i procesów psychospołecznych oraz w diagnozie psychologicznej, zna terminologię z zakresu psychologii klinicznej i psychopatologii dzieci i młodzieży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3DE8B3DC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FC20B8">
              <w:rPr>
                <w:szCs w:val="22"/>
              </w:rPr>
              <w:t>5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3894D481" w:rsidR="00C567A2" w:rsidRPr="00DB7C17" w:rsidRDefault="00BB56CE" w:rsidP="00FC20B8">
            <w:pPr>
              <w:jc w:val="both"/>
              <w:rPr>
                <w:szCs w:val="22"/>
              </w:rPr>
            </w:pPr>
            <w:r w:rsidRPr="00DB7C17">
              <w:rPr>
                <w:szCs w:val="22"/>
              </w:rPr>
              <w:t xml:space="preserve">Ma </w:t>
            </w:r>
            <w:r w:rsidR="00FC20B8" w:rsidRPr="00FC20B8">
              <w:rPr>
                <w:szCs w:val="22"/>
              </w:rPr>
              <w:t>pogłębioną wiedzę dotyczącą procesów psychicznych, rozwoju człowieka w cyklu życia w aspekcie psychologicznym, a także więzi społecznych w odniesieniu do procesów rozwojowych,</w:t>
            </w:r>
            <w:r w:rsidR="00FC20B8">
              <w:rPr>
                <w:szCs w:val="22"/>
              </w:rPr>
              <w:t xml:space="preserve"> </w:t>
            </w:r>
            <w:r w:rsidR="00FC20B8" w:rsidRPr="00FC20B8">
              <w:rPr>
                <w:szCs w:val="22"/>
              </w:rPr>
              <w:t>profilaktycznych i terapeutycznych we wczesnym wspomaganiu rozwoju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750AD061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FC20B8">
              <w:rPr>
                <w:szCs w:val="22"/>
              </w:rPr>
              <w:t>3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F7AB42D" w:rsidR="00C567A2" w:rsidRDefault="00FC20B8" w:rsidP="00FC20B8">
            <w:pPr>
              <w:jc w:val="both"/>
            </w:pPr>
            <w:r>
              <w:t>P</w:t>
            </w:r>
            <w:r>
              <w:t>otrafi budować teoretyczne modele wieloaspektowych zjawisk natury psychologicznej i w oparciu o nie, oraz przy zastosowaniu rozwiniętych psychologicznych metod i narzędzi,</w:t>
            </w:r>
            <w:r>
              <w:t xml:space="preserve"> </w:t>
            </w:r>
            <w:r>
              <w:t>przewidywać przebieg procesów psychospołecznych; potrafi wykorzystywać wiedzę teoretyczną z zakresu psychologii rozwojowej, społecznej i psychopatologii dzieci i młodzieży w celu diagnozowania i interpretowania problemów społecznych i klinicznych (szczególnie w procesie wczesnego wspomagania rozwoju) oraz prognozowania strategii działań korekcyjnych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35A65997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FC20B8">
              <w:t>4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7F3F8F6D" w:rsidR="00C567A2" w:rsidRDefault="00FC20B8" w:rsidP="004C40E9">
            <w:pPr>
              <w:jc w:val="both"/>
            </w:pPr>
            <w:r>
              <w:t>P</w:t>
            </w:r>
            <w:r w:rsidRPr="00FC20B8">
              <w:t>otrafi właściwie analizować przyczyny i przebieg procesów adaptacji do sytuacji trudnych, formułować własne opinie na ten temat oraz stawiać proste hipotezy badawcze i je weryfikować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775721C" w:rsidR="00C567A2" w:rsidRDefault="007737D9" w:rsidP="00C567A2">
            <w:pPr>
              <w:ind w:left="29"/>
              <w:jc w:val="center"/>
            </w:pPr>
            <w:r w:rsidRPr="007737D9">
              <w:t>PSYCH_U05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608E0A6C" w:rsidR="00C567A2" w:rsidRDefault="007737D9" w:rsidP="004C40E9">
            <w:pPr>
              <w:jc w:val="both"/>
            </w:pPr>
            <w:r w:rsidRPr="007737D9">
              <w:t>Szanuje przedstawicieli różnych kultur i dba o to, aby ich godność nie była podważona.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427EB41E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FC20B8">
              <w:t>2</w:t>
            </w:r>
          </w:p>
        </w:tc>
      </w:tr>
      <w:tr w:rsidR="00FC20B8" w14:paraId="59B65A7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B637DBE" w14:textId="45957D8E" w:rsidR="00FC20B8" w:rsidRDefault="00FC20B8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BA70" w14:textId="569B5187" w:rsidR="00FC20B8" w:rsidRPr="007737D9" w:rsidRDefault="00FC20B8" w:rsidP="004C40E9">
            <w:pPr>
              <w:jc w:val="both"/>
            </w:pPr>
            <w:r>
              <w:t>P</w:t>
            </w:r>
            <w:r w:rsidRPr="00FC20B8">
              <w:t>otrafi krytycznie odnosić się i ustalać priorytety oraz identyfikować i rozstrzygać dylematy związane z wykonywaniem zawodu psychologa; potrafi współtworzyć projekty psychoprofilaktyczne, przewidywać ich skutki indywidualne i społeczne w kontekście pracy z rodzicami dzieci z zaburzeniami rozwoju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416B" w14:textId="1F0E052D" w:rsidR="00FC20B8" w:rsidRPr="007737D9" w:rsidRDefault="00FC20B8" w:rsidP="00C567A2">
            <w:pPr>
              <w:ind w:left="49"/>
              <w:jc w:val="center"/>
            </w:pPr>
            <w:r w:rsidRPr="00FC20B8">
              <w:t>PSYCH_K04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6124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1"/>
        <w:gridCol w:w="1210"/>
        <w:gridCol w:w="1203"/>
        <w:gridCol w:w="1215"/>
      </w:tblGrid>
      <w:tr w:rsidR="003B1151" w14:paraId="3571F9FC" w14:textId="77777777" w:rsidTr="003B1151">
        <w:trPr>
          <w:trHeight w:val="148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3B1151" w:rsidRDefault="003B1151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3B1151" w:rsidRDefault="003B1151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3B1151" w:rsidRDefault="003B1151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3B1151" w:rsidRDefault="003B1151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3B1151" w:rsidRDefault="003B1151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3B1151" w:rsidRDefault="003B1151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</w:tr>
      <w:tr w:rsidR="003B1151" w14:paraId="0BD4DDAC" w14:textId="77777777" w:rsidTr="003B1151">
        <w:trPr>
          <w:trHeight w:val="24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3B1151" w:rsidRPr="006D026E" w:rsidRDefault="003B1151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3B1151" w:rsidRDefault="003B115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0B28E5CA" w:rsidR="003B1151" w:rsidRDefault="003B115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41657A3C" w:rsidR="003B1151" w:rsidRDefault="003B1151" w:rsidP="003B1151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2F2351B1" w:rsidR="003B1151" w:rsidRDefault="003B1151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3B1151" w14:paraId="0F32345B" w14:textId="77777777" w:rsidTr="003B1151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3B1151" w:rsidRPr="006D026E" w:rsidRDefault="003B1151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3B1151" w:rsidRDefault="003B115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3B043C24" w:rsidR="003B1151" w:rsidRDefault="003B115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FE1A580" w:rsidR="003B1151" w:rsidRDefault="003B1151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2CAF7407" w:rsidR="003B1151" w:rsidRDefault="003B1151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3B1151" w14:paraId="1588A05A" w14:textId="77777777" w:rsidTr="003B1151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3B1151" w:rsidRPr="006D026E" w:rsidRDefault="003B1151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3B1151" w:rsidRDefault="003B115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C840F0A" w:rsidR="003B1151" w:rsidRDefault="003B115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E970507" w:rsidR="003B1151" w:rsidRDefault="003B1151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20309B5" w:rsidR="003B1151" w:rsidRDefault="003B1151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3B1151" w14:paraId="687D4B64" w14:textId="77777777" w:rsidTr="003B1151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3B1151" w:rsidRPr="006D026E" w:rsidRDefault="003B1151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lastRenderedPageBreak/>
              <w:t>U02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3B1151" w:rsidRDefault="003B115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6141C3EE" w:rsidR="003B1151" w:rsidRDefault="003B115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12A8BC1B" w:rsidR="003B1151" w:rsidRDefault="003B1151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29984470" w:rsidR="003B1151" w:rsidRDefault="003B1151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3B1151" w14:paraId="30F93739" w14:textId="77777777" w:rsidTr="003B1151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3B1151" w:rsidRPr="006D026E" w:rsidRDefault="003B1151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3B1151" w:rsidRDefault="003B115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33065E60" w:rsidR="003B1151" w:rsidRDefault="003B115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5FF40AD9" w:rsidR="003B1151" w:rsidRDefault="003B1151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13D73124" w:rsidR="003B1151" w:rsidRDefault="003B1151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3B1151" w14:paraId="6F5C02FD" w14:textId="77777777" w:rsidTr="003B1151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AFAF1F7" w14:textId="1637BB10" w:rsidR="003B1151" w:rsidRPr="006D026E" w:rsidRDefault="003B1151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C0C5BB" w14:textId="499D4CD5" w:rsidR="003B1151" w:rsidRDefault="003B115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71A39A" w14:textId="165F4558" w:rsidR="003B1151" w:rsidRDefault="003B115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350C" w14:textId="3051046B" w:rsidR="003B1151" w:rsidRDefault="003B1151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65C8A1" w14:textId="77777777" w:rsidR="003B1151" w:rsidRDefault="003B1151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98"/>
        <w:gridCol w:w="425"/>
        <w:gridCol w:w="425"/>
        <w:gridCol w:w="425"/>
        <w:gridCol w:w="426"/>
        <w:gridCol w:w="425"/>
        <w:gridCol w:w="398"/>
        <w:gridCol w:w="426"/>
        <w:gridCol w:w="359"/>
        <w:gridCol w:w="513"/>
        <w:gridCol w:w="425"/>
        <w:gridCol w:w="359"/>
      </w:tblGrid>
      <w:tr w:rsidR="003B1151" w14:paraId="00762832" w14:textId="77777777" w:rsidTr="003B1151">
        <w:trPr>
          <w:jc w:val="center"/>
        </w:trPr>
        <w:tc>
          <w:tcPr>
            <w:tcW w:w="1271" w:type="dxa"/>
          </w:tcPr>
          <w:p w14:paraId="781A9144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F52A3" id="Łącznik prosty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3B1151" w:rsidRPr="00C030B4" w:rsidRDefault="003B1151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298" w:type="dxa"/>
          </w:tcPr>
          <w:p w14:paraId="102A9E35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59" w:type="dxa"/>
          </w:tcPr>
          <w:p w14:paraId="1B6FA453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13" w:type="dxa"/>
          </w:tcPr>
          <w:p w14:paraId="24FFB9A7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59" w:type="dxa"/>
          </w:tcPr>
          <w:p w14:paraId="74B9C254" w14:textId="77777777" w:rsidR="003B1151" w:rsidRPr="00C030B4" w:rsidRDefault="003B115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3B1151" w14:paraId="44B40098" w14:textId="77777777" w:rsidTr="003B1151">
        <w:trPr>
          <w:jc w:val="center"/>
        </w:trPr>
        <w:tc>
          <w:tcPr>
            <w:tcW w:w="1271" w:type="dxa"/>
          </w:tcPr>
          <w:p w14:paraId="4FF0B8F7" w14:textId="10F3FE5B" w:rsidR="003B1151" w:rsidRPr="006D026E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298" w:type="dxa"/>
          </w:tcPr>
          <w:p w14:paraId="517A908A" w14:textId="6DC50875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7244F500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1D506361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623FF3CA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DD84242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359" w:type="dxa"/>
          </w:tcPr>
          <w:p w14:paraId="3C4582D3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</w:tcPr>
          <w:p w14:paraId="51B8B291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721D7504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359" w:type="dxa"/>
          </w:tcPr>
          <w:p w14:paraId="6BE821B1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1151" w14:paraId="61B9739F" w14:textId="77777777" w:rsidTr="003B1151">
        <w:trPr>
          <w:jc w:val="center"/>
        </w:trPr>
        <w:tc>
          <w:tcPr>
            <w:tcW w:w="1271" w:type="dxa"/>
          </w:tcPr>
          <w:p w14:paraId="4887B0DE" w14:textId="7B71ABAB" w:rsidR="003B1151" w:rsidRPr="006D026E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298" w:type="dxa"/>
          </w:tcPr>
          <w:p w14:paraId="70CD57CD" w14:textId="3AE25176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5A77EB52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0013DAF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42435F2D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1B182FD1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1384C3F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</w:tcPr>
          <w:p w14:paraId="17D2060C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29702DB1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6BBCD14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1151" w14:paraId="651CC940" w14:textId="77777777" w:rsidTr="003B1151">
        <w:trPr>
          <w:jc w:val="center"/>
        </w:trPr>
        <w:tc>
          <w:tcPr>
            <w:tcW w:w="1271" w:type="dxa"/>
          </w:tcPr>
          <w:p w14:paraId="229579EC" w14:textId="52D3AB51" w:rsidR="003B1151" w:rsidRPr="006D026E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298" w:type="dxa"/>
          </w:tcPr>
          <w:p w14:paraId="251E31A0" w14:textId="175BF782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458B9F6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3AA82AF5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768B577C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09EF1568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BD162C7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</w:tcPr>
          <w:p w14:paraId="3AC73726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4F95A462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324C9A6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1151" w14:paraId="0765CD50" w14:textId="77777777" w:rsidTr="003B1151">
        <w:trPr>
          <w:jc w:val="center"/>
        </w:trPr>
        <w:tc>
          <w:tcPr>
            <w:tcW w:w="1271" w:type="dxa"/>
          </w:tcPr>
          <w:p w14:paraId="1C617B69" w14:textId="1D60275B" w:rsidR="003B1151" w:rsidRPr="006D026E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298" w:type="dxa"/>
          </w:tcPr>
          <w:p w14:paraId="4F64B3AC" w14:textId="3E32EF53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186EFA80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6084BE50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40DEA1BF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3414FE44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A681564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</w:tcPr>
          <w:p w14:paraId="26095500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3AD02F93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2E63E7F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1151" w14:paraId="705E07EE" w14:textId="77777777" w:rsidTr="003B1151">
        <w:trPr>
          <w:jc w:val="center"/>
        </w:trPr>
        <w:tc>
          <w:tcPr>
            <w:tcW w:w="1271" w:type="dxa"/>
          </w:tcPr>
          <w:p w14:paraId="6782306E" w14:textId="0CD29B3D" w:rsidR="003B1151" w:rsidRPr="006D026E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298" w:type="dxa"/>
          </w:tcPr>
          <w:p w14:paraId="485C244F" w14:textId="59BEB54D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48CD04C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5F85DD93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57DE3DCE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4C72D5F0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359" w:type="dxa"/>
          </w:tcPr>
          <w:p w14:paraId="36483A27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</w:tcPr>
          <w:p w14:paraId="0BEBB21A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5FBDEA6D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5681094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1151" w14:paraId="73AE9221" w14:textId="77777777" w:rsidTr="003B1151">
        <w:trPr>
          <w:jc w:val="center"/>
        </w:trPr>
        <w:tc>
          <w:tcPr>
            <w:tcW w:w="1271" w:type="dxa"/>
          </w:tcPr>
          <w:p w14:paraId="1C943494" w14:textId="026CA707" w:rsidR="003B1151" w:rsidRPr="006D026E" w:rsidRDefault="003B1151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298" w:type="dxa"/>
          </w:tcPr>
          <w:p w14:paraId="7DE099E6" w14:textId="77777777" w:rsidR="003B1151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D159A" w14:textId="00A51FB9" w:rsidR="003B1151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55B270F6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1EEB16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2D7C23" w14:textId="2D923A6D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7B00400D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3A61DCB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6D1E451" w14:textId="6C862A9B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359" w:type="dxa"/>
          </w:tcPr>
          <w:p w14:paraId="5D30BCA8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</w:tcPr>
          <w:p w14:paraId="31C272F1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C04F56" w14:textId="6F1F0C44" w:rsidR="003B1151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359" w:type="dxa"/>
          </w:tcPr>
          <w:p w14:paraId="6BB04A2A" w14:textId="77777777" w:rsidR="003B1151" w:rsidRPr="00C030B4" w:rsidRDefault="003B115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10E313D6" w:rsidR="005A3806" w:rsidRPr="00A07F11" w:rsidRDefault="003B1151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347A626D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</w:t>
            </w:r>
            <w:r w:rsidR="003B1151">
              <w:rPr>
                <w:b/>
                <w:bCs/>
              </w:rPr>
              <w:t>2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0B861035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4F8C9A92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28BF8392" w:rsidR="005A3806" w:rsidRDefault="003B1151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4842ABE8" w14:textId="77777777" w:rsidTr="003B1151">
        <w:trPr>
          <w:trHeight w:val="389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2C1A62CF" w:rsidR="005A3806" w:rsidRDefault="003B1151">
            <w:pPr>
              <w:ind w:right="79"/>
            </w:pPr>
            <w:r w:rsidRPr="003B1151">
              <w:rPr>
                <w:sz w:val="21"/>
              </w:rPr>
              <w:t>Udział w egzaminie/kolokwium zaliczeniowym*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28C4589C" w:rsidR="005A3806" w:rsidRDefault="003B1151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551B0EB" w:rsidR="005A3806" w:rsidRDefault="003B1151">
            <w:pPr>
              <w:ind w:left="32"/>
              <w:jc w:val="center"/>
            </w:pPr>
            <w:r>
              <w:t>2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1F54F77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</w:t>
            </w:r>
            <w:r w:rsidR="003B1151">
              <w:rPr>
                <w:b/>
                <w:bCs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6CCBDD1" w:rsidR="005A3806" w:rsidRPr="00A07F11" w:rsidRDefault="003B1151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5BF5F169" w:rsidR="005A3806" w:rsidRDefault="003B115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4D239C65" w:rsidR="005A3806" w:rsidRDefault="003B1151">
            <w:pPr>
              <w:ind w:left="32"/>
              <w:jc w:val="center"/>
            </w:pPr>
            <w:r>
              <w:t>5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C2C2F44" w:rsidR="005A3806" w:rsidRDefault="00A07F1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5B19E272" w:rsidR="005A3806" w:rsidRDefault="003B1151">
            <w:pPr>
              <w:ind w:left="32"/>
              <w:jc w:val="center"/>
            </w:pPr>
            <w:r>
              <w:t>20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1CA646DC" w:rsidR="005A3806" w:rsidRDefault="003B1151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B8D7B9C" w:rsidR="005A3806" w:rsidRDefault="003B1151">
            <w:pPr>
              <w:ind w:left="32"/>
              <w:jc w:val="center"/>
            </w:pPr>
            <w:r>
              <w:t>20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4F264655" w:rsidR="005A3806" w:rsidRDefault="003B1151">
            <w:r>
              <w:rPr>
                <w:sz w:val="21"/>
              </w:rPr>
              <w:t>Przygotowanie diagnozy WWR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61758CE0" w:rsidR="005A3806" w:rsidRDefault="003B1151">
            <w:pPr>
              <w:ind w:left="30"/>
              <w:jc w:val="center"/>
            </w:pPr>
            <w: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22524572" w:rsidR="005A3806" w:rsidRDefault="003B1151">
            <w:pPr>
              <w:ind w:left="32"/>
              <w:jc w:val="center"/>
            </w:pPr>
            <w:r>
              <w:t>8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lastRenderedPageBreak/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09C623C6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3B1151">
              <w:rPr>
                <w:b/>
                <w:sz w:val="21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62805091" w:rsidR="005A3806" w:rsidRDefault="003B1151">
            <w:pPr>
              <w:ind w:left="32"/>
              <w:jc w:val="center"/>
            </w:pPr>
            <w:r>
              <w:rPr>
                <w:b/>
                <w:sz w:val="21"/>
              </w:rPr>
              <w:t>75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5B2C457A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3B1151">
              <w:rPr>
                <w:b/>
                <w:sz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55692ED2" w:rsidR="005A3806" w:rsidRDefault="003B1151">
            <w:pPr>
              <w:ind w:left="32"/>
              <w:jc w:val="center"/>
            </w:pPr>
            <w:r>
              <w:rPr>
                <w:b/>
                <w:sz w:val="21"/>
              </w:rPr>
              <w:t>3</w:t>
            </w:r>
          </w:p>
        </w:tc>
      </w:tr>
    </w:tbl>
    <w:p w14:paraId="3F08E3B4" w14:textId="1C2123B7" w:rsidR="004A1C49" w:rsidRPr="003B1151" w:rsidRDefault="00000000" w:rsidP="003B1151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376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0000A"/>
    <w:rsid w:val="00015A78"/>
    <w:rsid w:val="00041360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1151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5C569C"/>
    <w:rsid w:val="00636063"/>
    <w:rsid w:val="00676E1B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67069"/>
    <w:rsid w:val="00872EA8"/>
    <w:rsid w:val="008D07DD"/>
    <w:rsid w:val="00906481"/>
    <w:rsid w:val="009118E7"/>
    <w:rsid w:val="00992043"/>
    <w:rsid w:val="009D3544"/>
    <w:rsid w:val="00A07F11"/>
    <w:rsid w:val="00A302C9"/>
    <w:rsid w:val="00A416BB"/>
    <w:rsid w:val="00A54185"/>
    <w:rsid w:val="00AB5DB1"/>
    <w:rsid w:val="00AD2927"/>
    <w:rsid w:val="00B17D6A"/>
    <w:rsid w:val="00B36496"/>
    <w:rsid w:val="00B51939"/>
    <w:rsid w:val="00B67B5F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A58A8"/>
    <w:rsid w:val="00CB2F65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C20B8"/>
    <w:rsid w:val="00FE560A"/>
    <w:rsid w:val="00FF0F46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  <w:style w:type="character" w:styleId="Hipercze">
    <w:name w:val="Hyperlink"/>
    <w:basedOn w:val="Domylnaczcionkaakapitu"/>
    <w:uiPriority w:val="99"/>
    <w:unhideWhenUsed/>
    <w:rsid w:val="00B67B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5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03795721209077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1418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Angelika Szczepanik-Paśnik</cp:lastModifiedBy>
  <cp:revision>14</cp:revision>
  <dcterms:created xsi:type="dcterms:W3CDTF">2026-02-09T10:15:00Z</dcterms:created>
  <dcterms:modified xsi:type="dcterms:W3CDTF">2026-06-26T10:26:00Z</dcterms:modified>
</cp:coreProperties>
</file>