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6FB07" w14:textId="77777777" w:rsidR="00771BFA" w:rsidRPr="00845F79" w:rsidRDefault="00771BFA" w:rsidP="00771BFA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45F79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08093BE6" w14:textId="77777777" w:rsidR="00771BFA" w:rsidRPr="00845F79" w:rsidRDefault="00771BFA" w:rsidP="00771BFA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771BFA" w:rsidRPr="00845F79" w14:paraId="5C54A8A0" w14:textId="77777777" w:rsidTr="00732EA5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9FDF" w14:textId="77777777" w:rsidR="00771BFA" w:rsidRPr="00845F79" w:rsidRDefault="00771BFA" w:rsidP="00732EA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412C7E" w14:textId="77777777" w:rsidR="00771BFA" w:rsidRPr="00845F79" w:rsidRDefault="00555EBB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0923.3PS1.F6.SOPONZ</w:t>
            </w:r>
          </w:p>
        </w:tc>
      </w:tr>
      <w:tr w:rsidR="00771BFA" w:rsidRPr="00845F79" w14:paraId="2872F824" w14:textId="77777777" w:rsidTr="00732EA5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ED93" w14:textId="77777777" w:rsidR="00771BFA" w:rsidRPr="00845F79" w:rsidRDefault="00771BFA" w:rsidP="00732EA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E603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FD11C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3"/>
                <w:sz w:val="20"/>
                <w:szCs w:val="20"/>
                <w:shd w:val="clear" w:color="auto" w:fill="FFFFFF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pacing w:val="3"/>
                <w:sz w:val="20"/>
                <w:szCs w:val="20"/>
                <w:shd w:val="clear" w:color="auto" w:fill="FFFFFF"/>
              </w:rPr>
              <w:t>System ochrony prawnej osób z niepełnosprawnością i zależnych</w:t>
            </w:r>
          </w:p>
          <w:p w14:paraId="63D61F13" w14:textId="77777777" w:rsidR="00334DF1" w:rsidRPr="00845F79" w:rsidRDefault="00334DF1" w:rsidP="00732EA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 w:rsidRPr="00845F79">
              <w:rPr>
                <w:rFonts w:ascii="Times New Roman" w:hAnsi="Times New Roman" w:cs="Times New Roman"/>
                <w:b/>
                <w:bCs/>
                <w:color w:val="auto"/>
                <w:spacing w:val="3"/>
                <w:sz w:val="20"/>
                <w:szCs w:val="20"/>
                <w:shd w:val="clear" w:color="auto" w:fill="FFFFFF"/>
                <w:lang w:val="en-US"/>
              </w:rPr>
              <w:t>Legal protection system for people with disabilities and dependent</w:t>
            </w:r>
          </w:p>
        </w:tc>
      </w:tr>
      <w:tr w:rsidR="00771BFA" w:rsidRPr="00845F79" w14:paraId="21E94CA0" w14:textId="77777777" w:rsidTr="00732EA5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478E" w14:textId="77777777" w:rsidR="00771BFA" w:rsidRPr="00845F79" w:rsidRDefault="00771BFA" w:rsidP="00732EA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018E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7ECD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E2D5AEA" w14:textId="77777777" w:rsidR="00771BFA" w:rsidRPr="00845F79" w:rsidRDefault="00771BFA" w:rsidP="00771BF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D056CBD" w14:textId="77777777" w:rsidR="00771BFA" w:rsidRPr="00845F79" w:rsidRDefault="00771BFA" w:rsidP="00771BF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45F79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771BFA" w:rsidRPr="00845F79" w14:paraId="574CB1A9" w14:textId="77777777" w:rsidTr="00732EA5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9588" w14:textId="77777777" w:rsidR="00771BFA" w:rsidRPr="00845F79" w:rsidRDefault="00771BFA" w:rsidP="00732EA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5A72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socjalna</w:t>
            </w:r>
          </w:p>
        </w:tc>
      </w:tr>
      <w:tr w:rsidR="00771BFA" w:rsidRPr="00845F79" w14:paraId="2F82C647" w14:textId="77777777" w:rsidTr="00732EA5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8FF7" w14:textId="77777777" w:rsidR="00771BFA" w:rsidRPr="00845F79" w:rsidRDefault="00771BFA" w:rsidP="00732EA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BBF6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</w:p>
        </w:tc>
      </w:tr>
      <w:tr w:rsidR="00771BFA" w:rsidRPr="00845F79" w14:paraId="52D8F96B" w14:textId="77777777" w:rsidTr="00732EA5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5993" w14:textId="77777777" w:rsidR="00771BFA" w:rsidRPr="00845F79" w:rsidRDefault="00771BFA" w:rsidP="00732EA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36B2" w14:textId="77777777" w:rsidR="00771BFA" w:rsidRPr="00845F79" w:rsidRDefault="00771BFA" w:rsidP="00FC2C8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Studia </w:t>
            </w:r>
            <w:r w:rsidR="00FC2C8C"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– licencjackie</w:t>
            </w:r>
            <w:r w:rsidR="00FC2C8C" w:rsidRPr="00845F7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771BFA" w:rsidRPr="00845F79" w14:paraId="55027CB3" w14:textId="77777777" w:rsidTr="00732EA5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64E6" w14:textId="77777777" w:rsidR="00771BFA" w:rsidRPr="00845F79" w:rsidRDefault="00771BFA" w:rsidP="00732EA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AA6A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Praktyczny</w:t>
            </w:r>
          </w:p>
        </w:tc>
      </w:tr>
      <w:tr w:rsidR="00771BFA" w:rsidRPr="00845F79" w14:paraId="78BB56E0" w14:textId="77777777" w:rsidTr="00732EA5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B0D9" w14:textId="77777777" w:rsidR="00771BFA" w:rsidRPr="00845F79" w:rsidRDefault="00771BFA" w:rsidP="00732EA5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5C28" w14:textId="77777777" w:rsidR="00771BFA" w:rsidRPr="00845F79" w:rsidRDefault="003D0C61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71BFA" w:rsidRPr="00845F79">
              <w:rPr>
                <w:rFonts w:ascii="Times New Roman" w:hAnsi="Times New Roman" w:cs="Times New Roman"/>
                <w:sz w:val="20"/>
                <w:szCs w:val="20"/>
              </w:rPr>
              <w:t>ec. Weronika Mierzwa</w:t>
            </w:r>
          </w:p>
        </w:tc>
      </w:tr>
      <w:tr w:rsidR="00771BFA" w:rsidRPr="00845F79" w14:paraId="58BDDF31" w14:textId="77777777" w:rsidTr="00732EA5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C264" w14:textId="77777777" w:rsidR="00771BFA" w:rsidRPr="00845F79" w:rsidRDefault="00771BFA" w:rsidP="00732EA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4947" w14:textId="77777777" w:rsidR="002157A1" w:rsidRPr="00845F79" w:rsidRDefault="004415F2" w:rsidP="00771BFA">
            <w:pPr>
              <w:shd w:val="clear" w:color="auto" w:fill="FFFFFF"/>
              <w:spacing w:line="25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771BFA" w:rsidRPr="00845F79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wr.mierzwa@gmail.com</w:t>
              </w:r>
            </w:hyperlink>
            <w:r w:rsidR="002157A1" w:rsidRPr="00845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7282FB3" w14:textId="77777777" w:rsidR="00771BFA" w:rsidRPr="00845F79" w:rsidRDefault="00771BFA" w:rsidP="00771BF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BBA91C9" w14:textId="77777777" w:rsidR="00771BFA" w:rsidRPr="00845F79" w:rsidRDefault="00771BFA" w:rsidP="00771BF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45F79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771BFA" w:rsidRPr="00845F79" w14:paraId="365DBE3C" w14:textId="77777777" w:rsidTr="00732EA5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A8DB" w14:textId="77777777" w:rsidR="00771BFA" w:rsidRPr="00845F79" w:rsidRDefault="00771BFA" w:rsidP="00732EA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B56C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771BFA" w:rsidRPr="00845F79" w14:paraId="147085F0" w14:textId="77777777" w:rsidTr="00732EA5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E102" w14:textId="77777777" w:rsidR="00771BFA" w:rsidRPr="00845F79" w:rsidRDefault="00771BFA" w:rsidP="00732EA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E211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</w:tr>
    </w:tbl>
    <w:p w14:paraId="3BCF00E9" w14:textId="77777777" w:rsidR="00771BFA" w:rsidRPr="00845F79" w:rsidRDefault="00771BFA" w:rsidP="00771BF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F62B161" w14:textId="77777777" w:rsidR="00771BFA" w:rsidRPr="00845F79" w:rsidRDefault="00771BFA" w:rsidP="00771BF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45F79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771BFA" w:rsidRPr="00845F79" w14:paraId="45CC0E51" w14:textId="77777777" w:rsidTr="00732EA5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9BB2" w14:textId="77777777" w:rsidR="00771BFA" w:rsidRPr="00845F79" w:rsidRDefault="00771BFA" w:rsidP="00732EA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E41E" w14:textId="522D0608" w:rsidR="00771BFA" w:rsidRPr="00845F79" w:rsidRDefault="00771BFA" w:rsidP="00732EA5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</w:tc>
      </w:tr>
      <w:tr w:rsidR="00771BFA" w:rsidRPr="00845F79" w14:paraId="3A500944" w14:textId="77777777" w:rsidTr="00732EA5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4D7" w14:textId="77777777" w:rsidR="00771BFA" w:rsidRPr="00845F79" w:rsidRDefault="00771BFA" w:rsidP="00732EA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5DAA" w14:textId="77777777" w:rsidR="00771BFA" w:rsidRPr="00845F79" w:rsidRDefault="00771BFA" w:rsidP="00732EA5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pl-PL"/>
              </w:rPr>
            </w:pPr>
            <w:r w:rsidRPr="00845F79">
              <w:rPr>
                <w:sz w:val="20"/>
                <w:szCs w:val="20"/>
                <w:lang w:eastAsia="pl-PL"/>
              </w:rPr>
              <w:t xml:space="preserve">Pomieszczenia dydaktyczne UJK </w:t>
            </w:r>
          </w:p>
        </w:tc>
      </w:tr>
      <w:tr w:rsidR="00771BFA" w:rsidRPr="00845F79" w14:paraId="7B477E45" w14:textId="77777777" w:rsidTr="00732EA5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4C9F" w14:textId="77777777" w:rsidR="00771BFA" w:rsidRPr="00845F79" w:rsidRDefault="00771BFA" w:rsidP="00732EA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3E35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  <w:tr w:rsidR="00771BFA" w:rsidRPr="00845F79" w14:paraId="0E052EFE" w14:textId="77777777" w:rsidTr="00732EA5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2990" w14:textId="77777777" w:rsidR="00771BFA" w:rsidRPr="00845F79" w:rsidRDefault="00771BFA" w:rsidP="00732EA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1C9C" w14:textId="77777777" w:rsidR="00771BFA" w:rsidRPr="00845F79" w:rsidRDefault="00771BFA" w:rsidP="00732EA5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845F79">
              <w:rPr>
                <w:sz w:val="20"/>
                <w:szCs w:val="20"/>
              </w:rPr>
              <w:t>Wykład, dyskusja, praca z książką, samodzielne dochodzenie do wiedzy, analiza przypa</w:t>
            </w:r>
            <w:r w:rsidR="00254617" w:rsidRPr="00845F79">
              <w:rPr>
                <w:sz w:val="20"/>
                <w:szCs w:val="20"/>
              </w:rPr>
              <w:t>dków</w:t>
            </w:r>
            <w:r w:rsidRPr="00845F79">
              <w:rPr>
                <w:sz w:val="20"/>
                <w:szCs w:val="20"/>
              </w:rPr>
              <w:t>.</w:t>
            </w:r>
          </w:p>
        </w:tc>
      </w:tr>
      <w:tr w:rsidR="00771BFA" w:rsidRPr="00845F79" w14:paraId="2764B99F" w14:textId="77777777" w:rsidTr="00732EA5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8C97" w14:textId="77777777" w:rsidR="00771BFA" w:rsidRPr="00845F79" w:rsidRDefault="00771BFA" w:rsidP="00732EA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64E5" w14:textId="77777777" w:rsidR="00771BFA" w:rsidRPr="00845F79" w:rsidRDefault="00771BFA" w:rsidP="00732EA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973F2" w14:textId="77777777" w:rsidR="00C37CFF" w:rsidRPr="00845F79" w:rsidRDefault="00B849C6" w:rsidP="00096E0E">
            <w:pPr>
              <w:numPr>
                <w:ilvl w:val="0"/>
                <w:numId w:val="4"/>
              </w:numPr>
              <w:suppressAutoHyphens/>
              <w:ind w:left="357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Kołaczek B., </w:t>
            </w:r>
            <w:r w:rsidR="009F1FB7"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Polityka społecz</w:t>
            </w: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wobec osób niepełnosprawnych, </w:t>
            </w:r>
            <w:r w:rsidR="009F1FB7"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Warszawa 2010</w:t>
            </w:r>
            <w:r w:rsidR="00C37CFF"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6521BAB7" w14:textId="77777777" w:rsidR="00C37CFF" w:rsidRPr="00845F79" w:rsidRDefault="00C37CFF" w:rsidP="00096E0E">
            <w:pPr>
              <w:numPr>
                <w:ilvl w:val="0"/>
                <w:numId w:val="4"/>
              </w:numPr>
              <w:suppressAutoHyphens/>
              <w:ind w:left="357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„Prawa osób niepełnosprawnych w międzynarodowych aktach prawnych” mec. Maria Janikowska, Fundacja SYNAPSIS</w:t>
            </w:r>
          </w:p>
          <w:p w14:paraId="5A04FA56" w14:textId="77777777" w:rsidR="00771BFA" w:rsidRPr="00845F79" w:rsidRDefault="00096E0E" w:rsidP="00096E0E">
            <w:pPr>
              <w:suppressAutoHyphens/>
              <w:ind w:left="357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ab/>
            </w:r>
            <w:hyperlink r:id="rId8" w:history="1">
              <w:r w:rsidR="00C37CFF" w:rsidRPr="00845F79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https://www.pfron.org.pl/fileadmin/files/0/78_03_Maria_Jankowska.pdf</w:t>
              </w:r>
            </w:hyperlink>
            <w:r w:rsidR="00C37CFF"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C0498C0" w14:textId="77777777" w:rsidR="006847C4" w:rsidRPr="00845F79" w:rsidRDefault="009F1FB7" w:rsidP="00096E0E">
            <w:pPr>
              <w:numPr>
                <w:ilvl w:val="0"/>
                <w:numId w:val="4"/>
              </w:numPr>
              <w:suppressAutoHyphens/>
              <w:ind w:left="357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Sytuacja osób niepełnosprawnych w Polsce</w:t>
            </w:r>
            <w:r w:rsidR="00B849C6"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9" w:history="1">
              <w:r w:rsidR="00B849C6" w:rsidRPr="00845F79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Balcerzak-Paradowska</w:t>
              </w:r>
            </w:hyperlink>
            <w:r w:rsidR="00B849C6"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B. (red.), </w:t>
            </w: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Warszawa 2002</w:t>
            </w:r>
            <w:r w:rsidR="00B849C6"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771BFA" w:rsidRPr="00845F79" w14:paraId="78DD9F35" w14:textId="77777777" w:rsidTr="00732EA5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C142" w14:textId="77777777" w:rsidR="00771BFA" w:rsidRPr="00845F79" w:rsidRDefault="00771BFA" w:rsidP="00732EA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D92B" w14:textId="77777777" w:rsidR="00771BFA" w:rsidRPr="00845F79" w:rsidRDefault="00771BFA" w:rsidP="00732EA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1872" w14:textId="77777777" w:rsidR="00C37CFF" w:rsidRPr="00845F79" w:rsidRDefault="00C37CFF" w:rsidP="00096E0E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/>
              <w:ind w:left="357" w:hanging="357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kern w:val="36"/>
                <w:sz w:val="20"/>
                <w:szCs w:val="20"/>
              </w:rPr>
            </w:pPr>
            <w:proofErr w:type="spellStart"/>
            <w:r w:rsidRPr="00845F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Gąciarz</w:t>
            </w:r>
            <w:proofErr w:type="spellEnd"/>
            <w:r w:rsidRPr="00845F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B., Kubicki P., Rudnicki S.,</w:t>
            </w: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 w:rsidRPr="00845F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System instytucjonalnego wsparcia osób niepełnosprawnych w Polsce – diagnoza dysfunkcji”, [w:] </w:t>
            </w:r>
            <w:proofErr w:type="spellStart"/>
            <w:r w:rsidRPr="00845F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Gąciarz</w:t>
            </w:r>
            <w:proofErr w:type="spellEnd"/>
            <w:r w:rsidRPr="00845F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B.,  Rudnicki S., (red.)</w:t>
            </w: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Polscy (Nie)pełnosprawni: od kompleksowej diagnozy do nowego modelu polityki społecznej, Kraków 2014.</w:t>
            </w:r>
          </w:p>
          <w:p w14:paraId="67758E60" w14:textId="77777777" w:rsidR="00771BFA" w:rsidRPr="00845F79" w:rsidRDefault="006847C4" w:rsidP="00096E0E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/>
              <w:ind w:left="357" w:hanging="357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kern w:val="36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 xml:space="preserve">Ludwiczak L., </w:t>
            </w:r>
            <w:r w:rsidR="009F1FB7" w:rsidRPr="00845F79">
              <w:rPr>
                <w:rFonts w:ascii="Times New Roman" w:hAnsi="Times New Roman" w:cs="Times New Roman"/>
                <w:sz w:val="20"/>
                <w:szCs w:val="20"/>
              </w:rPr>
              <w:t>Ubezwłasnowolni</w:t>
            </w: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>enie w polskim systemie prawnym</w:t>
            </w:r>
            <w:r w:rsidR="009F1FB7" w:rsidRPr="00845F79">
              <w:rPr>
                <w:rFonts w:ascii="Times New Roman" w:hAnsi="Times New Roman" w:cs="Times New Roman"/>
                <w:sz w:val="20"/>
                <w:szCs w:val="20"/>
              </w:rPr>
              <w:t>, Warszawa 201</w:t>
            </w: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14:paraId="23E3E53A" w14:textId="77777777" w:rsidR="00076B0B" w:rsidRPr="00845F79" w:rsidRDefault="006847C4" w:rsidP="00096E0E">
            <w:pPr>
              <w:numPr>
                <w:ilvl w:val="0"/>
                <w:numId w:val="5"/>
              </w:numPr>
              <w:suppressAutoHyphens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5F79">
              <w:rPr>
                <w:rFonts w:ascii="Times New Roman" w:hAnsi="Times New Roman" w:cs="Times New Roman"/>
                <w:sz w:val="20"/>
                <w:szCs w:val="20"/>
              </w:rPr>
              <w:t>Szeroczyńska</w:t>
            </w:r>
            <w:proofErr w:type="spellEnd"/>
            <w:r w:rsidRPr="00845F79">
              <w:rPr>
                <w:rFonts w:ascii="Times New Roman" w:hAnsi="Times New Roman" w:cs="Times New Roman"/>
                <w:sz w:val="20"/>
                <w:szCs w:val="20"/>
              </w:rPr>
              <w:t xml:space="preserve"> M., „Prawa osób chorych i niepełnosprawnych w świetle orzecznictwa strasburskiego Trybunału Praw Człowieka”, </w:t>
            </w:r>
            <w:r w:rsidR="00076B0B" w:rsidRPr="00845F79">
              <w:rPr>
                <w:rFonts w:ascii="Times New Roman" w:hAnsi="Times New Roman" w:cs="Times New Roman"/>
                <w:sz w:val="20"/>
                <w:szCs w:val="20"/>
              </w:rPr>
              <w:t>„Człowiek-Niepełnosprawno</w:t>
            </w: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>ść-Społeczeństwo” Nr 1 (11), 2010, s</w:t>
            </w: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1F1F1"/>
              </w:rPr>
              <w:t xml:space="preserve"> 7-36</w:t>
            </w: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6931BCD9" w14:textId="77777777" w:rsidR="00771BFA" w:rsidRPr="00845F79" w:rsidRDefault="00771BFA" w:rsidP="00771BF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426AFC4" w14:textId="77777777" w:rsidR="00771BFA" w:rsidRPr="00845F79" w:rsidRDefault="00771BFA" w:rsidP="00771BF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45F79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71BFA" w:rsidRPr="00845F79" w14:paraId="2B908415" w14:textId="77777777" w:rsidTr="00732EA5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1D15D" w14:textId="77777777" w:rsidR="00771BFA" w:rsidRPr="00845F79" w:rsidRDefault="00771BFA" w:rsidP="00732EA5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5139AA7C" w14:textId="77777777" w:rsidR="00771BFA" w:rsidRPr="00845F79" w:rsidRDefault="00771BFA" w:rsidP="00732EA5">
            <w:pPr>
              <w:ind w:left="3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Wykład </w:t>
            </w:r>
          </w:p>
          <w:p w14:paraId="2C4E3EC0" w14:textId="77777777" w:rsidR="005A38A0" w:rsidRPr="00845F79" w:rsidRDefault="00771BFA" w:rsidP="00732EA5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>C-1-WW (</w:t>
            </w: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wiedza)</w:t>
            </w: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6807B4"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</w:t>
            </w:r>
            <w:r w:rsidR="006807B4" w:rsidRPr="00845F79">
              <w:rPr>
                <w:rFonts w:ascii="Times New Roman" w:hAnsi="Times New Roman" w:cs="Times New Roman"/>
                <w:sz w:val="20"/>
                <w:szCs w:val="20"/>
              </w:rPr>
              <w:t xml:space="preserve"> podstawowymi aktami prawa międzynarodowego, europejskiego i krajowego gwarantujący</w:t>
            </w:r>
            <w:r w:rsidR="00FC6720" w:rsidRPr="00845F7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  <w:r w:rsidR="006807B4" w:rsidRPr="00845F79">
              <w:rPr>
                <w:rFonts w:ascii="Times New Roman" w:hAnsi="Times New Roman" w:cs="Times New Roman"/>
                <w:sz w:val="20"/>
                <w:szCs w:val="20"/>
              </w:rPr>
              <w:t xml:space="preserve"> ochronę prawną osob</w:t>
            </w:r>
            <w:r w:rsidR="009E1D29" w:rsidRPr="00845F79"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r w:rsidR="006807B4" w:rsidRPr="00845F79">
              <w:rPr>
                <w:rFonts w:ascii="Times New Roman" w:hAnsi="Times New Roman" w:cs="Times New Roman"/>
                <w:sz w:val="20"/>
                <w:szCs w:val="20"/>
              </w:rPr>
              <w:t xml:space="preserve"> niepełnosp</w:t>
            </w:r>
            <w:r w:rsidR="009E1D29" w:rsidRPr="00845F79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r w:rsidR="006807B4" w:rsidRPr="00845F7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E1D29" w:rsidRPr="00845F79">
              <w:rPr>
                <w:rFonts w:ascii="Times New Roman" w:hAnsi="Times New Roman" w:cs="Times New Roman"/>
                <w:sz w:val="20"/>
                <w:szCs w:val="20"/>
              </w:rPr>
              <w:t>nym</w:t>
            </w:r>
            <w:r w:rsidR="006807B4" w:rsidRPr="00845F79">
              <w:rPr>
                <w:rFonts w:ascii="Times New Roman" w:hAnsi="Times New Roman" w:cs="Times New Roman"/>
                <w:sz w:val="20"/>
                <w:szCs w:val="20"/>
              </w:rPr>
              <w:t xml:space="preserve"> i zależn</w:t>
            </w:r>
            <w:r w:rsidR="009E1D29" w:rsidRPr="00845F79">
              <w:rPr>
                <w:rFonts w:ascii="Times New Roman" w:hAnsi="Times New Roman" w:cs="Times New Roman"/>
                <w:sz w:val="20"/>
                <w:szCs w:val="20"/>
              </w:rPr>
              <w:t>ym.</w:t>
            </w:r>
          </w:p>
          <w:p w14:paraId="50CA0E36" w14:textId="77777777" w:rsidR="00771BFA" w:rsidRPr="00845F79" w:rsidRDefault="00771BFA" w:rsidP="00732EA5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C-2-UW (umiejętności)</w:t>
            </w: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500A" w:rsidRPr="00845F7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500A" w:rsidRPr="00845F79">
              <w:rPr>
                <w:rFonts w:ascii="Times New Roman" w:hAnsi="Times New Roman" w:cs="Times New Roman"/>
                <w:sz w:val="20"/>
                <w:szCs w:val="20"/>
              </w:rPr>
              <w:t xml:space="preserve">umiejętność </w:t>
            </w:r>
            <w:r w:rsidR="006807B4" w:rsidRPr="00845F79">
              <w:rPr>
                <w:rFonts w:ascii="Times New Roman" w:hAnsi="Times New Roman" w:cs="Times New Roman"/>
                <w:sz w:val="20"/>
                <w:szCs w:val="20"/>
              </w:rPr>
              <w:t>rozpoznawania</w:t>
            </w:r>
            <w:r w:rsidR="009E1D29" w:rsidRPr="00845F79">
              <w:rPr>
                <w:rFonts w:ascii="Times New Roman" w:hAnsi="Times New Roman" w:cs="Times New Roman"/>
                <w:sz w:val="20"/>
                <w:szCs w:val="20"/>
              </w:rPr>
              <w:t xml:space="preserve"> czy zagwarantowane prawa osób niepełnosprawnych i zależnych są w pełni realizowane oraz umiejętność </w:t>
            </w:r>
            <w:r w:rsidR="006807B4" w:rsidRPr="00845F79">
              <w:rPr>
                <w:rFonts w:ascii="Times New Roman" w:hAnsi="Times New Roman" w:cs="Times New Roman"/>
                <w:sz w:val="20"/>
                <w:szCs w:val="20"/>
              </w:rPr>
              <w:t xml:space="preserve">egzekwowania praw osób niepełnosprawnych </w:t>
            </w:r>
            <w:r w:rsidR="009E1D29" w:rsidRPr="00845F79">
              <w:rPr>
                <w:rFonts w:ascii="Times New Roman" w:hAnsi="Times New Roman" w:cs="Times New Roman"/>
                <w:sz w:val="20"/>
                <w:szCs w:val="20"/>
              </w:rPr>
              <w:t xml:space="preserve">i zależnych </w:t>
            </w:r>
            <w:r w:rsidR="006807B4" w:rsidRPr="00845F79">
              <w:rPr>
                <w:rFonts w:ascii="Times New Roman" w:hAnsi="Times New Roman" w:cs="Times New Roman"/>
                <w:sz w:val="20"/>
                <w:szCs w:val="20"/>
              </w:rPr>
              <w:t>w różnych obszarach życia.</w:t>
            </w:r>
          </w:p>
          <w:p w14:paraId="72900BE0" w14:textId="77777777" w:rsidR="00771BFA" w:rsidRPr="00845F79" w:rsidRDefault="00771BFA" w:rsidP="00732EA5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C-3-KW (kompetencje społeczne) –</w:t>
            </w: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 xml:space="preserve"> kształtowanie postawy </w:t>
            </w:r>
            <w:r w:rsidR="006807B4" w:rsidRPr="00845F79">
              <w:rPr>
                <w:rFonts w:ascii="Times New Roman" w:hAnsi="Times New Roman" w:cs="Times New Roman"/>
                <w:sz w:val="20"/>
                <w:szCs w:val="20"/>
              </w:rPr>
              <w:t>znajomości prawa w zakresie ochrony</w:t>
            </w:r>
            <w:r w:rsidR="009E1D29" w:rsidRPr="00845F79">
              <w:rPr>
                <w:rFonts w:ascii="Times New Roman" w:hAnsi="Times New Roman" w:cs="Times New Roman"/>
                <w:sz w:val="20"/>
                <w:szCs w:val="20"/>
              </w:rPr>
              <w:t xml:space="preserve"> i egzekwowania</w:t>
            </w:r>
            <w:r w:rsidR="006807B4" w:rsidRPr="00845F79">
              <w:rPr>
                <w:rFonts w:ascii="Times New Roman" w:hAnsi="Times New Roman" w:cs="Times New Roman"/>
                <w:sz w:val="20"/>
                <w:szCs w:val="20"/>
              </w:rPr>
              <w:t xml:space="preserve"> praw</w:t>
            </w:r>
            <w:r w:rsidR="009E1D29" w:rsidRPr="00845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07B4" w:rsidRPr="00845F79">
              <w:rPr>
                <w:rFonts w:ascii="Times New Roman" w:hAnsi="Times New Roman" w:cs="Times New Roman"/>
                <w:sz w:val="20"/>
                <w:szCs w:val="20"/>
              </w:rPr>
              <w:t>osób niepełnosprawnych i zależnych.</w:t>
            </w:r>
          </w:p>
          <w:p w14:paraId="1B247D8C" w14:textId="77777777" w:rsidR="00771BFA" w:rsidRPr="00845F79" w:rsidRDefault="00771BFA" w:rsidP="00732EA5">
            <w:pPr>
              <w:ind w:left="3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61F1305C" w14:textId="77777777" w:rsidR="00771BFA" w:rsidRPr="00845F79" w:rsidRDefault="00771BFA" w:rsidP="009E1D29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C-1-WC (wiedza) –</w:t>
            </w:r>
            <w:r w:rsidR="00D07A9A" w:rsidRPr="00845F79">
              <w:rPr>
                <w:rFonts w:ascii="Times New Roman" w:hAnsi="Times New Roman" w:cs="Times New Roman"/>
                <w:sz w:val="20"/>
                <w:szCs w:val="20"/>
              </w:rPr>
              <w:t>zaznajomienie studentów z pojęciem i funkcjonowaniem systemu ochrony prawnej osób niepełnosprawnych i zależnych na gruncie prawa międzynarodowego, europejskiego i krajowego. Znajomość podstawowych instytucji gwarantujących ochronę prawną osób niepełnosprawnych i zależnych.</w:t>
            </w:r>
          </w:p>
          <w:p w14:paraId="7CD924B7" w14:textId="77777777" w:rsidR="009F1FB7" w:rsidRPr="00845F79" w:rsidRDefault="00771BFA" w:rsidP="009F1FB7">
            <w:pPr>
              <w:ind w:left="35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C-2-UC (umiejętności) – przygotowanie do samodzieln</w:t>
            </w:r>
            <w:r w:rsidR="009F1FB7"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ej pomocy w zakresie egzekwowania</w:t>
            </w:r>
            <w:r w:rsidR="009F1FB7" w:rsidRPr="00845F79">
              <w:rPr>
                <w:rFonts w:ascii="Times New Roman" w:hAnsi="Times New Roman" w:cs="Times New Roman"/>
                <w:sz w:val="20"/>
                <w:szCs w:val="20"/>
              </w:rPr>
              <w:t xml:space="preserve"> praw osób niepełnosprawnych i zależnych o charakterze obywatelskim i politycznym oraz gospodarczym, socjalnym i kulturalnym.</w:t>
            </w: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16284E1" w14:textId="77777777" w:rsidR="00771BFA" w:rsidRPr="00845F79" w:rsidRDefault="00771BFA" w:rsidP="009F1FB7">
            <w:pPr>
              <w:ind w:left="35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C-3-KC (kompetencje społeczne) – uwrażliwienie </w:t>
            </w:r>
            <w:r w:rsidR="009F1FB7"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kwestię realizowania i ochrony praw </w:t>
            </w:r>
            <w:r w:rsidR="00300134"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osób</w:t>
            </w:r>
            <w:r w:rsidR="009F1FB7"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niepełnosprawnych i zależnych</w:t>
            </w:r>
          </w:p>
        </w:tc>
      </w:tr>
    </w:tbl>
    <w:p w14:paraId="6227D306" w14:textId="77777777" w:rsidR="00771BFA" w:rsidRPr="00845F79" w:rsidRDefault="00771BFA" w:rsidP="00771BF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CD76C44" w14:textId="77777777" w:rsidR="00096E0E" w:rsidRPr="00845F79" w:rsidRDefault="00096E0E" w:rsidP="00771BF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F61336F" w14:textId="77777777" w:rsidR="00096E0E" w:rsidRPr="00845F79" w:rsidRDefault="00096E0E" w:rsidP="00771BF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EFF1526" w14:textId="77777777" w:rsidR="00096E0E" w:rsidRPr="00845F79" w:rsidRDefault="00096E0E" w:rsidP="00771BF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ADB14E5" w14:textId="77777777" w:rsidR="00096E0E" w:rsidRPr="00845F79" w:rsidRDefault="00096E0E" w:rsidP="00096E0E">
      <w:pPr>
        <w:numPr>
          <w:ilvl w:val="1"/>
          <w:numId w:val="1"/>
        </w:numPr>
        <w:ind w:left="498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45F79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Treści programowe (z uwzględnieniem formy zajęć)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67"/>
      </w:tblGrid>
      <w:tr w:rsidR="00096E0E" w:rsidRPr="00845F79" w14:paraId="7127736D" w14:textId="77777777" w:rsidTr="00096E0E">
        <w:tc>
          <w:tcPr>
            <w:tcW w:w="996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691"/>
              <w:gridCol w:w="8874"/>
            </w:tblGrid>
            <w:tr w:rsidR="00096E0E" w:rsidRPr="00845F79" w14:paraId="39D5B28C" w14:textId="77777777" w:rsidTr="00E005D8">
              <w:tc>
                <w:tcPr>
                  <w:tcW w:w="691" w:type="dxa"/>
                </w:tcPr>
                <w:p w14:paraId="11BD509D" w14:textId="77777777" w:rsidR="00096E0E" w:rsidRPr="00845F79" w:rsidRDefault="00096E0E" w:rsidP="00096E0E">
                  <w:pPr>
                    <w:rPr>
                      <w:rStyle w:val="Bodytext393"/>
                      <w:rFonts w:cs="Times New Roman"/>
                      <w:b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8874" w:type="dxa"/>
                </w:tcPr>
                <w:p w14:paraId="26CA4C16" w14:textId="77777777" w:rsidR="00096E0E" w:rsidRPr="00845F79" w:rsidRDefault="00096E0E" w:rsidP="00096E0E">
                  <w:pPr>
                    <w:rPr>
                      <w:rStyle w:val="Bodytext393"/>
                      <w:rFonts w:cs="Times New Roman"/>
                      <w:b/>
                      <w:color w:val="auto"/>
                      <w:sz w:val="20"/>
                      <w:szCs w:val="20"/>
                      <w:u w:val="none"/>
                    </w:rPr>
                  </w:pPr>
                  <w:r w:rsidRPr="00845F79">
                    <w:rPr>
                      <w:rStyle w:val="Bodytext393"/>
                      <w:rFonts w:cs="Times New Roman"/>
                      <w:b/>
                      <w:color w:val="auto"/>
                      <w:sz w:val="20"/>
                      <w:szCs w:val="20"/>
                      <w:u w:val="none"/>
                    </w:rPr>
                    <w:t>Wykłady</w:t>
                  </w:r>
                </w:p>
              </w:tc>
            </w:tr>
            <w:tr w:rsidR="00096E0E" w:rsidRPr="00845F79" w14:paraId="14878366" w14:textId="77777777" w:rsidTr="00E005D8">
              <w:trPr>
                <w:trHeight w:val="420"/>
              </w:trPr>
              <w:tc>
                <w:tcPr>
                  <w:tcW w:w="691" w:type="dxa"/>
                </w:tcPr>
                <w:p w14:paraId="562F746F" w14:textId="77777777" w:rsidR="00096E0E" w:rsidRPr="00845F79" w:rsidRDefault="00096E0E" w:rsidP="00096E0E">
                  <w:pPr>
                    <w:jc w:val="both"/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</w:pPr>
                  <w:r w:rsidRPr="00845F79"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  <w:t>1</w:t>
                  </w:r>
                </w:p>
              </w:tc>
              <w:tc>
                <w:tcPr>
                  <w:tcW w:w="8874" w:type="dxa"/>
                </w:tcPr>
                <w:p w14:paraId="75929C6A" w14:textId="77777777" w:rsidR="00096E0E" w:rsidRPr="00845F79" w:rsidRDefault="00096E0E" w:rsidP="00096E0E">
                  <w:pPr>
                    <w:jc w:val="both"/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</w:pPr>
                  <w:r w:rsidRPr="00845F7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Zapoznanie z kartą przedmiotu i warunkami zaliczenia przedmiotu. Pojęcie systemu ochrony prawnej oraz definicja osób niepełnosprawnych na gruncie poszczególnych aktów prawnych. Ochrona prawna osób niepełnosprawnych i zależnych w międzynarodowych aktach prawnych.</w:t>
                  </w:r>
                </w:p>
              </w:tc>
            </w:tr>
            <w:tr w:rsidR="00096E0E" w:rsidRPr="00845F79" w14:paraId="5A4FE689" w14:textId="77777777" w:rsidTr="00E005D8">
              <w:trPr>
                <w:trHeight w:val="416"/>
              </w:trPr>
              <w:tc>
                <w:tcPr>
                  <w:tcW w:w="691" w:type="dxa"/>
                </w:tcPr>
                <w:p w14:paraId="2DC8A152" w14:textId="77777777" w:rsidR="00096E0E" w:rsidRPr="00845F79" w:rsidRDefault="00096E0E" w:rsidP="00096E0E">
                  <w:pPr>
                    <w:jc w:val="both"/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</w:pPr>
                  <w:r w:rsidRPr="00845F79"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  <w:t>2</w:t>
                  </w:r>
                </w:p>
              </w:tc>
              <w:tc>
                <w:tcPr>
                  <w:tcW w:w="8874" w:type="dxa"/>
                </w:tcPr>
                <w:p w14:paraId="04E18249" w14:textId="77777777" w:rsidR="00096E0E" w:rsidRPr="00845F79" w:rsidRDefault="00096E0E" w:rsidP="00096E0E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845F7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System ochrony prawnej osób niepełnosprawnych i zależnych w Unii Europejskiej i w Polsce – podstawowe akty prawne i zagwarantowane w nich prawa. </w:t>
                  </w:r>
                </w:p>
              </w:tc>
            </w:tr>
            <w:tr w:rsidR="00096E0E" w:rsidRPr="00845F79" w14:paraId="645480B2" w14:textId="77777777" w:rsidTr="00E005D8">
              <w:tc>
                <w:tcPr>
                  <w:tcW w:w="691" w:type="dxa"/>
                </w:tcPr>
                <w:p w14:paraId="464C0291" w14:textId="77777777" w:rsidR="00096E0E" w:rsidRPr="00845F79" w:rsidRDefault="00096E0E" w:rsidP="00096E0E">
                  <w:pPr>
                    <w:jc w:val="both"/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</w:pPr>
                  <w:r w:rsidRPr="00845F79"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  <w:t>3</w:t>
                  </w:r>
                </w:p>
              </w:tc>
              <w:tc>
                <w:tcPr>
                  <w:tcW w:w="8874" w:type="dxa"/>
                </w:tcPr>
                <w:p w14:paraId="6D0B449F" w14:textId="77777777" w:rsidR="00096E0E" w:rsidRPr="00845F79" w:rsidRDefault="00096E0E" w:rsidP="00096E0E">
                  <w:pPr>
                    <w:jc w:val="both"/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</w:pPr>
                  <w:r w:rsidRPr="00845F79"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  <w:t xml:space="preserve">System ochrony prawnej osób niepełnosprawnych i zależnych na gruncie prawa cywilnego i prawa karnego. </w:t>
                  </w:r>
                </w:p>
              </w:tc>
            </w:tr>
            <w:tr w:rsidR="00096E0E" w:rsidRPr="00845F79" w14:paraId="17444B8A" w14:textId="77777777" w:rsidTr="00E005D8">
              <w:tc>
                <w:tcPr>
                  <w:tcW w:w="691" w:type="dxa"/>
                </w:tcPr>
                <w:p w14:paraId="18DA0D19" w14:textId="77777777" w:rsidR="00096E0E" w:rsidRPr="00845F79" w:rsidRDefault="00096E0E" w:rsidP="00096E0E">
                  <w:pPr>
                    <w:jc w:val="both"/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</w:pPr>
                  <w:r w:rsidRPr="00845F79"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  <w:t>4</w:t>
                  </w:r>
                </w:p>
              </w:tc>
              <w:tc>
                <w:tcPr>
                  <w:tcW w:w="8874" w:type="dxa"/>
                </w:tcPr>
                <w:p w14:paraId="00354929" w14:textId="77777777" w:rsidR="00096E0E" w:rsidRPr="00845F79" w:rsidRDefault="00096E0E" w:rsidP="00096E0E">
                  <w:pPr>
                    <w:jc w:val="both"/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</w:pPr>
                  <w:r w:rsidRPr="00845F79"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  <w:t>System ochrony prawnej osób niepełnosprawnych i zależnych na gruncie prawa pracy i ubezpieczeń społecznych.</w:t>
                  </w:r>
                </w:p>
              </w:tc>
            </w:tr>
            <w:tr w:rsidR="00096E0E" w:rsidRPr="00845F79" w14:paraId="0DF6E56C" w14:textId="77777777" w:rsidTr="00E005D8">
              <w:trPr>
                <w:trHeight w:val="330"/>
              </w:trPr>
              <w:tc>
                <w:tcPr>
                  <w:tcW w:w="691" w:type="dxa"/>
                </w:tcPr>
                <w:p w14:paraId="3212B5F7" w14:textId="77777777" w:rsidR="00096E0E" w:rsidRPr="00845F79" w:rsidRDefault="00096E0E" w:rsidP="00096E0E">
                  <w:pPr>
                    <w:jc w:val="both"/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</w:pPr>
                  <w:r w:rsidRPr="00845F79"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  <w:t>5</w:t>
                  </w:r>
                </w:p>
              </w:tc>
              <w:tc>
                <w:tcPr>
                  <w:tcW w:w="8874" w:type="dxa"/>
                </w:tcPr>
                <w:p w14:paraId="12DB9BDB" w14:textId="77777777" w:rsidR="00096E0E" w:rsidRPr="00845F79" w:rsidRDefault="00096E0E" w:rsidP="00096E0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5F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System ochrony pozostałych praw osób niepełnosprawnych i zależnych o charakterze obywatelskim i politycznym oraz gospodarczym, socjalnym i kulturalnym.</w:t>
                  </w:r>
                </w:p>
              </w:tc>
            </w:tr>
          </w:tbl>
          <w:p w14:paraId="53CC10F0" w14:textId="77777777" w:rsidR="00096E0E" w:rsidRPr="00845F79" w:rsidRDefault="00096E0E" w:rsidP="00096E0E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691"/>
              <w:gridCol w:w="8874"/>
            </w:tblGrid>
            <w:tr w:rsidR="00096E0E" w:rsidRPr="00845F79" w14:paraId="358A36A7" w14:textId="77777777" w:rsidTr="00E005D8">
              <w:tc>
                <w:tcPr>
                  <w:tcW w:w="691" w:type="dxa"/>
                </w:tcPr>
                <w:p w14:paraId="56B2A393" w14:textId="77777777" w:rsidR="00096E0E" w:rsidRPr="00845F79" w:rsidRDefault="00096E0E" w:rsidP="00096E0E">
                  <w:pPr>
                    <w:jc w:val="both"/>
                    <w:rPr>
                      <w:rStyle w:val="Bodytext393"/>
                      <w:rFonts w:cs="Times New Roman"/>
                      <w:b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8874" w:type="dxa"/>
                </w:tcPr>
                <w:p w14:paraId="1E3A16D2" w14:textId="77777777" w:rsidR="00096E0E" w:rsidRPr="00845F79" w:rsidRDefault="00096E0E" w:rsidP="00096E0E">
                  <w:pPr>
                    <w:jc w:val="both"/>
                    <w:rPr>
                      <w:rStyle w:val="Bodytext393"/>
                      <w:rFonts w:cs="Times New Roman"/>
                      <w:b/>
                      <w:color w:val="auto"/>
                      <w:sz w:val="20"/>
                      <w:szCs w:val="20"/>
                      <w:u w:val="none"/>
                    </w:rPr>
                  </w:pPr>
                  <w:r w:rsidRPr="00845F79">
                    <w:rPr>
                      <w:rStyle w:val="Bodytext393"/>
                      <w:rFonts w:cs="Times New Roman"/>
                      <w:b/>
                      <w:color w:val="auto"/>
                      <w:sz w:val="20"/>
                      <w:szCs w:val="20"/>
                      <w:u w:val="none"/>
                    </w:rPr>
                    <w:t>Ćwiczenia:</w:t>
                  </w:r>
                </w:p>
              </w:tc>
            </w:tr>
            <w:tr w:rsidR="00096E0E" w:rsidRPr="00845F79" w14:paraId="26530F4E" w14:textId="77777777" w:rsidTr="00E005D8">
              <w:tc>
                <w:tcPr>
                  <w:tcW w:w="691" w:type="dxa"/>
                </w:tcPr>
                <w:p w14:paraId="125F7FA2" w14:textId="77777777" w:rsidR="00096E0E" w:rsidRPr="00845F79" w:rsidRDefault="00096E0E" w:rsidP="00096E0E">
                  <w:pPr>
                    <w:jc w:val="both"/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</w:pPr>
                  <w:r w:rsidRPr="00845F79"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  <w:t>1</w:t>
                  </w:r>
                </w:p>
              </w:tc>
              <w:tc>
                <w:tcPr>
                  <w:tcW w:w="8874" w:type="dxa"/>
                </w:tcPr>
                <w:p w14:paraId="74B030F5" w14:textId="77777777" w:rsidR="00096E0E" w:rsidRPr="00845F79" w:rsidRDefault="00096E0E" w:rsidP="00096E0E">
                  <w:pPr>
                    <w:jc w:val="both"/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</w:pPr>
                  <w:r w:rsidRPr="00845F79"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  <w:t xml:space="preserve">Zapoznanie z kartą przedmiotu i wymaganiami obowiązującymi przy zaliczeniu przedmiotu. Funkcjonowanie sytemu ochrony prawnej osób niepełnosprawnych i zależnych na gruncie prawa międzynarodowego, europejskiego i krajowego. </w:t>
                  </w:r>
                </w:p>
              </w:tc>
            </w:tr>
            <w:tr w:rsidR="00096E0E" w:rsidRPr="00845F79" w14:paraId="3D0576F4" w14:textId="77777777" w:rsidTr="00E005D8">
              <w:tc>
                <w:tcPr>
                  <w:tcW w:w="691" w:type="dxa"/>
                </w:tcPr>
                <w:p w14:paraId="5B7EF72E" w14:textId="77777777" w:rsidR="00096E0E" w:rsidRPr="00845F79" w:rsidRDefault="00096E0E" w:rsidP="00096E0E">
                  <w:pPr>
                    <w:jc w:val="both"/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</w:pPr>
                  <w:r w:rsidRPr="00845F79"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  <w:t>2</w:t>
                  </w:r>
                </w:p>
              </w:tc>
              <w:tc>
                <w:tcPr>
                  <w:tcW w:w="8874" w:type="dxa"/>
                </w:tcPr>
                <w:p w14:paraId="30DD835E" w14:textId="77777777" w:rsidR="00096E0E" w:rsidRPr="00845F79" w:rsidRDefault="00096E0E" w:rsidP="00096E0E">
                  <w:pPr>
                    <w:jc w:val="both"/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</w:pPr>
                  <w:r w:rsidRPr="00845F79"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  <w:t xml:space="preserve">Prawa osób niepełnosprawnych i zależnych oraz sposób ich egzekwowania. Podstawowe akty prawne gwarantujące ochronę prawną osób niepełnosprawnych i zależnych. </w:t>
                  </w:r>
                </w:p>
              </w:tc>
            </w:tr>
            <w:tr w:rsidR="00096E0E" w:rsidRPr="00845F79" w14:paraId="357A7B27" w14:textId="77777777" w:rsidTr="00E005D8">
              <w:tc>
                <w:tcPr>
                  <w:tcW w:w="691" w:type="dxa"/>
                </w:tcPr>
                <w:p w14:paraId="15B14543" w14:textId="77777777" w:rsidR="00096E0E" w:rsidRPr="00845F79" w:rsidRDefault="00096E0E" w:rsidP="00096E0E">
                  <w:pPr>
                    <w:jc w:val="both"/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</w:pPr>
                  <w:r w:rsidRPr="00845F79"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  <w:t>3</w:t>
                  </w:r>
                </w:p>
              </w:tc>
              <w:tc>
                <w:tcPr>
                  <w:tcW w:w="8874" w:type="dxa"/>
                </w:tcPr>
                <w:p w14:paraId="4CBACDEA" w14:textId="77777777" w:rsidR="00096E0E" w:rsidRPr="00845F79" w:rsidRDefault="00096E0E" w:rsidP="00096E0E">
                  <w:pPr>
                    <w:jc w:val="both"/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</w:pPr>
                  <w:r w:rsidRPr="00845F79"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  <w:t xml:space="preserve">Podział zadań z zakresu ochrony prawnej osób niepełnosprawnych i zależnych pomiędzy różne instytucje, podmioty i organy administracji publicznej. </w:t>
                  </w:r>
                </w:p>
              </w:tc>
            </w:tr>
            <w:tr w:rsidR="00096E0E" w:rsidRPr="00845F79" w14:paraId="792325E5" w14:textId="77777777" w:rsidTr="00E005D8">
              <w:tc>
                <w:tcPr>
                  <w:tcW w:w="691" w:type="dxa"/>
                </w:tcPr>
                <w:p w14:paraId="36D34549" w14:textId="77777777" w:rsidR="00096E0E" w:rsidRPr="00845F79" w:rsidRDefault="00096E0E" w:rsidP="00096E0E">
                  <w:pPr>
                    <w:jc w:val="both"/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</w:pPr>
                  <w:r w:rsidRPr="00845F79"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  <w:t>4</w:t>
                  </w:r>
                </w:p>
              </w:tc>
              <w:tc>
                <w:tcPr>
                  <w:tcW w:w="8874" w:type="dxa"/>
                </w:tcPr>
                <w:p w14:paraId="6215CB3F" w14:textId="77777777" w:rsidR="00096E0E" w:rsidRPr="00845F79" w:rsidRDefault="00096E0E" w:rsidP="00096E0E">
                  <w:pPr>
                    <w:jc w:val="both"/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</w:pPr>
                  <w:r w:rsidRPr="00845F79"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  <w:t xml:space="preserve">System ochrony prawnej osób niepełnosprawnych i zależnych na gruncie różnych dziedzin prawa. </w:t>
                  </w:r>
                </w:p>
              </w:tc>
            </w:tr>
            <w:tr w:rsidR="00096E0E" w:rsidRPr="00845F79" w14:paraId="27DF4837" w14:textId="77777777" w:rsidTr="00E005D8">
              <w:tc>
                <w:tcPr>
                  <w:tcW w:w="691" w:type="dxa"/>
                </w:tcPr>
                <w:p w14:paraId="5471C59D" w14:textId="77777777" w:rsidR="00096E0E" w:rsidRPr="00845F79" w:rsidRDefault="00096E0E" w:rsidP="00096E0E">
                  <w:pPr>
                    <w:jc w:val="both"/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</w:pPr>
                  <w:r w:rsidRPr="00845F79"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  <w:t>5</w:t>
                  </w:r>
                </w:p>
              </w:tc>
              <w:tc>
                <w:tcPr>
                  <w:tcW w:w="8874" w:type="dxa"/>
                </w:tcPr>
                <w:p w14:paraId="2BB708F4" w14:textId="77777777" w:rsidR="00096E0E" w:rsidRPr="00845F79" w:rsidRDefault="00096E0E" w:rsidP="00096E0E">
                  <w:pPr>
                    <w:jc w:val="both"/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</w:pPr>
                  <w:r w:rsidRPr="00845F79">
                    <w:rPr>
                      <w:rStyle w:val="Bodytext393"/>
                      <w:rFonts w:cs="Times New Roman"/>
                      <w:color w:val="auto"/>
                      <w:sz w:val="20"/>
                      <w:szCs w:val="20"/>
                      <w:u w:val="none"/>
                    </w:rPr>
                    <w:t xml:space="preserve">Orzecznictwo sądów międzynarodowych i krajowych w przedmiocie ochrony prawnej osób niepełnosprawnych i zależnych. </w:t>
                  </w:r>
                </w:p>
              </w:tc>
            </w:tr>
          </w:tbl>
          <w:p w14:paraId="3BE23C13" w14:textId="77777777" w:rsidR="00096E0E" w:rsidRPr="00845F79" w:rsidRDefault="00096E0E" w:rsidP="00096E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184043A" w14:textId="77777777" w:rsidR="00771BFA" w:rsidRPr="00845F79" w:rsidRDefault="00771BFA" w:rsidP="00771BF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0A2E0A4" w14:textId="77777777" w:rsidR="00771BFA" w:rsidRPr="00845F79" w:rsidRDefault="00771BFA" w:rsidP="00771BFA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45F79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71BFA" w:rsidRPr="00845F79" w14:paraId="7DC248D8" w14:textId="77777777" w:rsidTr="00732EA5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90B690" w14:textId="77777777" w:rsidR="00771BFA" w:rsidRPr="00845F79" w:rsidRDefault="00771BFA" w:rsidP="00732EA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9AFC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AC3C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771BFA" w:rsidRPr="00845F79" w14:paraId="1928FEC0" w14:textId="77777777" w:rsidTr="00732EA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7883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71BFA" w:rsidRPr="00845F79" w14:paraId="01063BAA" w14:textId="77777777" w:rsidTr="00732EA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D853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DA6B" w14:textId="77777777" w:rsidR="00771BFA" w:rsidRPr="00845F79" w:rsidRDefault="00576E85" w:rsidP="00732EA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>zna podstawowe teorie i uwarunkowania prawne dotyczące procesu pomocy, wsparcia, integracji, aktywizacji</w:t>
            </w:r>
            <w:r w:rsidR="009E1D29" w:rsidRPr="00845F79">
              <w:rPr>
                <w:rFonts w:ascii="Times New Roman" w:hAnsi="Times New Roman" w:cs="Times New Roman"/>
                <w:sz w:val="20"/>
                <w:szCs w:val="20"/>
              </w:rPr>
              <w:t xml:space="preserve"> osób niepełnosprawnych i zależnych</w:t>
            </w: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 xml:space="preserve"> oraz różnorodne uwarunkowania tych procesów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14CA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>PS1P_W02</w:t>
            </w:r>
          </w:p>
        </w:tc>
      </w:tr>
      <w:tr w:rsidR="00771BFA" w:rsidRPr="00845F79" w14:paraId="3A12D89E" w14:textId="77777777" w:rsidTr="00732EA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97A9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235D" w14:textId="77777777" w:rsidR="00771BFA" w:rsidRPr="00845F79" w:rsidRDefault="00576E85" w:rsidP="00576E8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 xml:space="preserve">zna charakter, miejsce i znaczenie struktur i funkcji systemu pomocy społecznej oraz zna podstawy prawne i znaczenie różnych dziedzin działania pomocowego; posiada wiedzę o celach, podstawach prawnych organizacji i funkcjonowaniu różnych instytucji socjalnych, opiekuńczo- wychowawczych, terapeutycznych i pomocowych;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541D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>PS1P_W0</w:t>
            </w:r>
            <w:r w:rsidR="00576E85" w:rsidRPr="00845F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71BFA" w:rsidRPr="00845F79" w14:paraId="0C7DA649" w14:textId="77777777" w:rsidTr="00732EA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F773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71BFA" w:rsidRPr="00845F79" w14:paraId="056008D1" w14:textId="77777777" w:rsidTr="00732EA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F824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585C" w14:textId="77777777" w:rsidR="00771BFA" w:rsidRPr="00845F79" w:rsidRDefault="00771BFA" w:rsidP="00732EA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>potrafi wykorzystywać podstawową wiedzę teoretyczną z zakresu pracy socjalnej oraz powiązanych z nią dyscyplin w celu opisywania, analizowania i inter</w:t>
            </w:r>
            <w:r w:rsidR="00576E85" w:rsidRPr="00845F79">
              <w:rPr>
                <w:rFonts w:ascii="Times New Roman" w:hAnsi="Times New Roman" w:cs="Times New Roman"/>
                <w:sz w:val="20"/>
                <w:szCs w:val="20"/>
              </w:rPr>
              <w:t>pretowania uwarunkowań prawnych</w:t>
            </w:r>
            <w:r w:rsidR="004510EC" w:rsidRPr="00845F79">
              <w:rPr>
                <w:rFonts w:ascii="Times New Roman" w:hAnsi="Times New Roman" w:cs="Times New Roman"/>
                <w:sz w:val="20"/>
                <w:szCs w:val="20"/>
              </w:rPr>
              <w:t xml:space="preserve"> i pomocowych</w:t>
            </w: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9C88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>PS1P_U02</w:t>
            </w:r>
          </w:p>
        </w:tc>
      </w:tr>
      <w:tr w:rsidR="00771BFA" w:rsidRPr="00845F79" w14:paraId="25CFA7A5" w14:textId="77777777" w:rsidTr="00732EA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F3B2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CF3B" w14:textId="77777777" w:rsidR="00771BFA" w:rsidRPr="00845F79" w:rsidRDefault="004510EC" w:rsidP="00732EA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>potrafi wykorzystać zdobytą wiedzę prawną, z uwzględnieniem umiejętności nabytych podczas praktyki zawodowej, na polu pracy socjalnej;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BC90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>PS1P_U0</w:t>
            </w:r>
            <w:r w:rsidR="004510EC" w:rsidRPr="00845F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71BFA" w:rsidRPr="00845F79" w14:paraId="22855581" w14:textId="77777777" w:rsidTr="00732EA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3BC9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71BFA" w:rsidRPr="00845F79" w14:paraId="74CCA3BF" w14:textId="77777777" w:rsidTr="00793DFB">
        <w:trPr>
          <w:trHeight w:val="85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F447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2D66" w14:textId="77777777" w:rsidR="00771BFA" w:rsidRPr="00845F79" w:rsidRDefault="00771BFA" w:rsidP="00732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>jest gotów do wypełniania zobowiązań społecznych, współorganizowania działalności na rzecz środowiska społecznego w celu łagodzenia lub eliminowania społecznych problemów</w:t>
            </w:r>
            <w:r w:rsidR="00793DFB" w:rsidRPr="00845F79">
              <w:rPr>
                <w:rFonts w:ascii="Times New Roman" w:hAnsi="Times New Roman" w:cs="Times New Roman"/>
                <w:sz w:val="20"/>
                <w:szCs w:val="20"/>
              </w:rPr>
              <w:t xml:space="preserve"> w ramach obowiązujących przepisów prawa.</w:t>
            </w:r>
          </w:p>
          <w:p w14:paraId="7E376137" w14:textId="77777777" w:rsidR="00793DFB" w:rsidRPr="00845F79" w:rsidRDefault="00793DFB" w:rsidP="00732EA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7FE8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>PS1P_K04</w:t>
            </w:r>
          </w:p>
        </w:tc>
      </w:tr>
      <w:tr w:rsidR="00793DFB" w:rsidRPr="00845F79" w14:paraId="2ED47D25" w14:textId="77777777" w:rsidTr="00732EA5">
        <w:trPr>
          <w:trHeight w:val="74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C6A1" w14:textId="77777777" w:rsidR="00793DFB" w:rsidRPr="00845F79" w:rsidRDefault="00793DFB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EC3A" w14:textId="77777777" w:rsidR="00793DFB" w:rsidRPr="00845F79" w:rsidRDefault="00793DFB" w:rsidP="00732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gotów do prawidłowego posługiwania się </w:t>
            </w:r>
            <w:r w:rsidR="00300134"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instytucjami </w:t>
            </w: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prawnymi, w celu rozwiązania zadania z zakresu pracy socjalnej i pomocy społecznej, przestrzegania zasad etyki zawodowej i dbałości o dorobek i tradycje zawodu.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2977" w14:textId="77777777" w:rsidR="00793DFB" w:rsidRPr="00845F79" w:rsidRDefault="00793DFB" w:rsidP="00732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sz w:val="20"/>
                <w:szCs w:val="20"/>
              </w:rPr>
              <w:t>PS1P_K06</w:t>
            </w:r>
          </w:p>
        </w:tc>
      </w:tr>
    </w:tbl>
    <w:p w14:paraId="28D1AFC9" w14:textId="77777777" w:rsidR="00771BFA" w:rsidRPr="00845F79" w:rsidRDefault="00771BFA" w:rsidP="00771BFA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720"/>
        <w:gridCol w:w="568"/>
        <w:gridCol w:w="57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742"/>
      </w:tblGrid>
      <w:tr w:rsidR="00771BFA" w:rsidRPr="00845F79" w14:paraId="3273007B" w14:textId="77777777" w:rsidTr="00845F79">
        <w:trPr>
          <w:gridAfter w:val="1"/>
          <w:wAfter w:w="742" w:type="dxa"/>
          <w:trHeight w:hRule="exact" w:val="397"/>
        </w:trPr>
        <w:tc>
          <w:tcPr>
            <w:tcW w:w="903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8678" w14:textId="77777777" w:rsidR="00771BFA" w:rsidRPr="00845F79" w:rsidRDefault="00771BFA" w:rsidP="00732EA5">
            <w:pPr>
              <w:numPr>
                <w:ilvl w:val="1"/>
                <w:numId w:val="1"/>
              </w:numPr>
              <w:ind w:left="284" w:firstLine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Sposoby weryfikacji osiągnięcia przedmiotowych efektów uczenia się</w:t>
            </w:r>
          </w:p>
          <w:p w14:paraId="45A051E8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71BFA" w:rsidRPr="00845F79" w14:paraId="66D1207F" w14:textId="77777777" w:rsidTr="00845F79">
        <w:trPr>
          <w:gridAfter w:val="1"/>
          <w:wAfter w:w="742" w:type="dxa"/>
          <w:trHeight w:val="555"/>
        </w:trPr>
        <w:tc>
          <w:tcPr>
            <w:tcW w:w="20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E6484D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D706EBE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D552E69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E2711C" w14:textId="77777777" w:rsidR="00771BFA" w:rsidRPr="00845F79" w:rsidRDefault="00771BFA" w:rsidP="00732EA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1A2440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ED865C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14872D4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</w:t>
            </w:r>
            <w:r w:rsidRPr="00845F79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6A0F14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 grupie*</w:t>
            </w:r>
          </w:p>
        </w:tc>
      </w:tr>
      <w:tr w:rsidR="00771BFA" w:rsidRPr="00845F79" w14:paraId="043FDD32" w14:textId="77777777" w:rsidTr="00845F79">
        <w:trPr>
          <w:gridAfter w:val="1"/>
          <w:wAfter w:w="742" w:type="dxa"/>
          <w:trHeight w:val="284"/>
        </w:trPr>
        <w:tc>
          <w:tcPr>
            <w:tcW w:w="2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884BF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6980B5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7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7B7A31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7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0B8CDB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7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278C58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771BFA" w:rsidRPr="00845F79" w14:paraId="58C9BE33" w14:textId="77777777" w:rsidTr="00845F79">
        <w:trPr>
          <w:gridAfter w:val="1"/>
          <w:wAfter w:w="742" w:type="dxa"/>
          <w:trHeight w:val="284"/>
        </w:trPr>
        <w:tc>
          <w:tcPr>
            <w:tcW w:w="2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76BF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F793DF9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94B6952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147642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09AB66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0157B3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E3A61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862789A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B96BDC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6BAE71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60FDE85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D87A5E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DB5145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771BFA" w:rsidRPr="00845F79" w14:paraId="79E98199" w14:textId="77777777" w:rsidTr="00845F79">
        <w:trPr>
          <w:gridAfter w:val="1"/>
          <w:wAfter w:w="742" w:type="dxa"/>
          <w:trHeight w:val="284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8737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5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5A16E7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2D9887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2924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D42976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477679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8DB4B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1B631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6FDB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20A4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D005A0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A0FE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1043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71BFA" w:rsidRPr="00845F79" w14:paraId="50B98A0E" w14:textId="77777777" w:rsidTr="00845F79">
        <w:trPr>
          <w:gridAfter w:val="1"/>
          <w:wAfter w:w="742" w:type="dxa"/>
          <w:trHeight w:val="284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1AE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01C6DF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371781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7613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F771F3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DB2FD9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C776FE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2CBBF9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2728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125B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000B52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0F98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2D02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71BFA" w:rsidRPr="00845F79" w14:paraId="6DB617E0" w14:textId="77777777" w:rsidTr="00845F79">
        <w:trPr>
          <w:gridAfter w:val="1"/>
          <w:wAfter w:w="742" w:type="dxa"/>
          <w:trHeight w:val="284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1D3D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58AB69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B4DDE6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72AF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896AE8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D71D1F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851C1B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941C96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8C19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5A40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330171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5518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5C19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71BFA" w:rsidRPr="00845F79" w14:paraId="596ED90B" w14:textId="77777777" w:rsidTr="00845F79">
        <w:trPr>
          <w:gridAfter w:val="1"/>
          <w:wAfter w:w="742" w:type="dxa"/>
          <w:trHeight w:val="284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E2AF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0B4C96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85D775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697D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86ACE9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A451F2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E86896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011AC3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5D43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DCE8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219D00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F858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1ECF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71BFA" w:rsidRPr="00845F79" w14:paraId="7D1759CE" w14:textId="77777777" w:rsidTr="00845F79">
        <w:trPr>
          <w:gridAfter w:val="1"/>
          <w:wAfter w:w="742" w:type="dxa"/>
          <w:trHeight w:val="284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5FEE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31D447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A95EB7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71CA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512E06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5F5547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574801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722594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8917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0786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3DAD84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9B4F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174B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71BFA" w:rsidRPr="00845F79" w14:paraId="061B8CE4" w14:textId="77777777" w:rsidTr="00845F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97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E412" w14:textId="77777777" w:rsidR="00771BFA" w:rsidRPr="00845F79" w:rsidRDefault="00771BFA" w:rsidP="00732EA5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Kryteria oceny stopnia osiągnięcia efektów kształcenia</w:t>
            </w:r>
          </w:p>
        </w:tc>
      </w:tr>
      <w:tr w:rsidR="00771BFA" w:rsidRPr="00845F79" w14:paraId="59950E46" w14:textId="77777777" w:rsidTr="00845F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AE2A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68F6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67D4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771BFA" w:rsidRPr="00845F79" w14:paraId="71EA1A42" w14:textId="77777777" w:rsidTr="00845F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51809A" w14:textId="77777777" w:rsidR="00771BFA" w:rsidRPr="00845F79" w:rsidRDefault="00771BFA" w:rsidP="00732EA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605F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100D8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Od 50% </w:t>
            </w: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wiedzy przekazanej na wykładzie</w:t>
            </w:r>
          </w:p>
        </w:tc>
      </w:tr>
      <w:tr w:rsidR="00771BFA" w:rsidRPr="00845F79" w14:paraId="02E91F1F" w14:textId="77777777" w:rsidTr="00845F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E543B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37D3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4BB3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 61% wiedzy przekazanej na wykładzie</w:t>
            </w:r>
          </w:p>
        </w:tc>
      </w:tr>
      <w:tr w:rsidR="00771BFA" w:rsidRPr="00845F79" w14:paraId="2EA169D6" w14:textId="77777777" w:rsidTr="00845F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B9CF0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7145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1285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wiedzy przekazanej na wykładzie</w:t>
            </w:r>
          </w:p>
        </w:tc>
      </w:tr>
      <w:tr w:rsidR="00771BFA" w:rsidRPr="00845F79" w14:paraId="64ECAD9F" w14:textId="77777777" w:rsidTr="00845F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5F16A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2B9A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8059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wiedzy przekazanej na wykładzie</w:t>
            </w:r>
          </w:p>
        </w:tc>
      </w:tr>
      <w:tr w:rsidR="00771BFA" w:rsidRPr="00845F79" w14:paraId="1A953C3A" w14:textId="77777777" w:rsidTr="00845F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9E0D" w14:textId="77777777" w:rsidR="00771BFA" w:rsidRPr="00845F79" w:rsidRDefault="00771BFA" w:rsidP="00732EA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4B23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6592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wiedzy przekazanej na wykładzie</w:t>
            </w:r>
          </w:p>
        </w:tc>
      </w:tr>
      <w:tr w:rsidR="00771BFA" w:rsidRPr="00845F79" w14:paraId="7FC1D9B4" w14:textId="77777777" w:rsidTr="00845F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343AA9" w14:textId="77777777" w:rsidR="00771BFA" w:rsidRPr="00845F79" w:rsidRDefault="00771BFA" w:rsidP="00732EA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4B12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DE09" w14:textId="77777777" w:rsidR="00771BFA" w:rsidRPr="00845F79" w:rsidRDefault="00771BFA" w:rsidP="00732EA5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 wiedzy i umiejętności przekazanej na ćwiczeniach, aktywności na zajęciach  i pracy własnej i grupowej</w:t>
            </w:r>
          </w:p>
        </w:tc>
      </w:tr>
      <w:tr w:rsidR="00771BFA" w:rsidRPr="00845F79" w14:paraId="4F04614A" w14:textId="77777777" w:rsidTr="00845F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9D7CF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FF22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09A83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wiedzy i umiejętności przekazanej na ćwiczeniach, aktywności na zajęciach  i pracy własnej i grupowej</w:t>
            </w:r>
          </w:p>
        </w:tc>
      </w:tr>
      <w:tr w:rsidR="00771BFA" w:rsidRPr="00845F79" w14:paraId="6DF37D98" w14:textId="77777777" w:rsidTr="00845F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53B95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ABF5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8DFA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wiedzy i umiejętności przekazanej na ćwiczeniach, aktywności na zajęciach  i pracy własnej i grupowej</w:t>
            </w:r>
          </w:p>
        </w:tc>
      </w:tr>
      <w:tr w:rsidR="00771BFA" w:rsidRPr="00845F79" w14:paraId="0549A828" w14:textId="77777777" w:rsidTr="00845F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61EE4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CF3F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6321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wiedzy i umiejętności przekazanej na ćwiczeniach, aktywności na zajęciach  i pracy własnej i grupowej</w:t>
            </w:r>
          </w:p>
        </w:tc>
      </w:tr>
      <w:tr w:rsidR="00771BFA" w:rsidRPr="00845F79" w14:paraId="0BC70A4A" w14:textId="77777777" w:rsidTr="00845F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BEB9" w14:textId="77777777" w:rsidR="00771BFA" w:rsidRPr="00845F79" w:rsidRDefault="00771BFA" w:rsidP="00732EA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C841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021A1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wiedzy i umiejętności przekazanej na ćwiczeniach, aktywności na zajęciach  i pracy własnej i grupowej</w:t>
            </w:r>
          </w:p>
        </w:tc>
      </w:tr>
    </w:tbl>
    <w:p w14:paraId="6DE26277" w14:textId="77777777" w:rsidR="00771BFA" w:rsidRPr="00845F79" w:rsidRDefault="00771BFA" w:rsidP="00771BFA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0E8682B" w14:textId="77777777" w:rsidR="00771BFA" w:rsidRPr="00845F79" w:rsidRDefault="00771BFA" w:rsidP="002157A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45F79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14:paraId="0EF0F3B2" w14:textId="77777777" w:rsidR="00771BFA" w:rsidRPr="00845F79" w:rsidRDefault="00771BFA" w:rsidP="00771BFA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2351"/>
      </w:tblGrid>
      <w:tr w:rsidR="00771BFA" w:rsidRPr="00845F79" w14:paraId="13F3F6EF" w14:textId="77777777" w:rsidTr="00732EA5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9E5F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90E2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771BFA" w:rsidRPr="00845F79" w14:paraId="47C1C8B1" w14:textId="77777777" w:rsidTr="00732EA5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F795" w14:textId="77777777" w:rsidR="00771BFA" w:rsidRPr="00845F79" w:rsidRDefault="00771BFA" w:rsidP="00732EA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D0EC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B1D8D47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</w:tr>
      <w:tr w:rsidR="00771BFA" w:rsidRPr="00845F79" w14:paraId="4E01DDC8" w14:textId="77777777" w:rsidTr="00732EA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3CF75A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EA3BB7" w14:textId="77777777" w:rsidR="00771BFA" w:rsidRPr="00845F79" w:rsidRDefault="00FC2C8C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771BFA"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  <w:tr w:rsidR="00771BFA" w:rsidRPr="00845F79" w14:paraId="5FB36D96" w14:textId="77777777" w:rsidTr="00732EA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16B3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B116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C2C8C"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771BFA" w:rsidRPr="00845F79" w14:paraId="2115F392" w14:textId="77777777" w:rsidTr="00732EA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F01C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ćwiczeniach,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02C5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C2C8C"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771BFA" w:rsidRPr="00845F79" w14:paraId="2DDB426A" w14:textId="77777777" w:rsidTr="00732EA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E943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kolokwium zaliczeniowym*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A0E6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771BFA" w:rsidRPr="00845F79" w14:paraId="4A63EB70" w14:textId="77777777" w:rsidTr="00732EA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8FB273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BDCCBA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15,5</w:t>
            </w:r>
          </w:p>
        </w:tc>
      </w:tr>
      <w:tr w:rsidR="00771BFA" w:rsidRPr="00845F79" w14:paraId="64098A56" w14:textId="77777777" w:rsidTr="00732EA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08CB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3D2B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771BFA" w:rsidRPr="00845F79" w14:paraId="75A62D1C" w14:textId="77777777" w:rsidTr="00732EA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FEC6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E398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771BFA" w:rsidRPr="00845F79" w14:paraId="0C5B54BF" w14:textId="77777777" w:rsidTr="00732EA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84C9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Zebranie materiałów do projektu,*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BF01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771BFA" w:rsidRPr="00845F79" w14:paraId="6F3B50EA" w14:textId="77777777" w:rsidTr="00732EA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E387" w14:textId="77777777" w:rsidR="00771BFA" w:rsidRPr="00845F79" w:rsidRDefault="00771BFA" w:rsidP="00732E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prezentacji multimedialnej*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7819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3,5</w:t>
            </w:r>
          </w:p>
        </w:tc>
      </w:tr>
      <w:tr w:rsidR="00771BFA" w:rsidRPr="00845F79" w14:paraId="235E36AA" w14:textId="77777777" w:rsidTr="00732EA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9C082F" w14:textId="77777777" w:rsidR="00771BFA" w:rsidRPr="00845F79" w:rsidRDefault="00771BFA" w:rsidP="00732EA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F2D18E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37,5</w:t>
            </w:r>
          </w:p>
        </w:tc>
      </w:tr>
      <w:tr w:rsidR="00771BFA" w:rsidRPr="00845F79" w14:paraId="6D33E8C3" w14:textId="77777777" w:rsidTr="00732EA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63D7D2" w14:textId="77777777" w:rsidR="00771BFA" w:rsidRPr="00845F79" w:rsidRDefault="00771BFA" w:rsidP="00732EA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5B78BE" w14:textId="77777777" w:rsidR="00771BFA" w:rsidRPr="00845F79" w:rsidRDefault="00771BFA" w:rsidP="00732E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F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1,5</w:t>
            </w:r>
          </w:p>
        </w:tc>
      </w:tr>
    </w:tbl>
    <w:p w14:paraId="7B757593" w14:textId="77777777" w:rsidR="00771BFA" w:rsidRPr="00845F79" w:rsidRDefault="00771BFA" w:rsidP="00771BFA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845F79">
        <w:rPr>
          <w:b/>
          <w:sz w:val="20"/>
          <w:szCs w:val="20"/>
        </w:rPr>
        <w:t>*niepotrzebne usunąć</w:t>
      </w:r>
    </w:p>
    <w:p w14:paraId="642C889A" w14:textId="77777777" w:rsidR="00771BFA" w:rsidRPr="00845F79" w:rsidRDefault="00771BFA" w:rsidP="00771BF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1B81740F" w14:textId="77777777" w:rsidR="00771BFA" w:rsidRPr="00845F79" w:rsidRDefault="00771BFA" w:rsidP="00771BF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845F79">
        <w:rPr>
          <w:b/>
          <w:sz w:val="20"/>
          <w:szCs w:val="20"/>
        </w:rPr>
        <w:t>Przyjmuję do realizacji</w:t>
      </w:r>
      <w:r w:rsidRPr="00845F79">
        <w:rPr>
          <w:sz w:val="20"/>
          <w:szCs w:val="20"/>
        </w:rPr>
        <w:t xml:space="preserve">    (data i czytelne  podpisy osób prowadzących przedmiot w danym roku akademickim)</w:t>
      </w:r>
    </w:p>
    <w:p w14:paraId="504E1D71" w14:textId="77777777" w:rsidR="00771BFA" w:rsidRPr="00845F79" w:rsidRDefault="00771BFA" w:rsidP="00771BF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FCC6884" w14:textId="77777777" w:rsidR="00771BFA" w:rsidRPr="00845F79" w:rsidRDefault="00771BFA" w:rsidP="00771BF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3FD28272" w14:textId="77777777" w:rsidR="00771BFA" w:rsidRPr="00845F79" w:rsidRDefault="00771BFA" w:rsidP="00771BFA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845F79">
        <w:rPr>
          <w:sz w:val="20"/>
          <w:szCs w:val="20"/>
        </w:rPr>
        <w:tab/>
      </w:r>
      <w:r w:rsidRPr="00845F79">
        <w:rPr>
          <w:sz w:val="20"/>
          <w:szCs w:val="20"/>
        </w:rPr>
        <w:tab/>
      </w:r>
      <w:r w:rsidRPr="00845F79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09E317E0" w14:textId="77777777" w:rsidR="00771BFA" w:rsidRPr="00845F79" w:rsidRDefault="00771BFA" w:rsidP="00771BFA">
      <w:pPr>
        <w:rPr>
          <w:rFonts w:ascii="Times New Roman" w:hAnsi="Times New Roman" w:cs="Times New Roman"/>
          <w:sz w:val="20"/>
          <w:szCs w:val="20"/>
        </w:rPr>
      </w:pPr>
    </w:p>
    <w:p w14:paraId="68179249" w14:textId="77777777" w:rsidR="00C50829" w:rsidRPr="00845F79" w:rsidRDefault="00C50829">
      <w:pPr>
        <w:rPr>
          <w:rFonts w:ascii="Times New Roman" w:hAnsi="Times New Roman" w:cs="Times New Roman"/>
          <w:sz w:val="20"/>
          <w:szCs w:val="20"/>
        </w:rPr>
      </w:pPr>
    </w:p>
    <w:sectPr w:rsidR="00C50829" w:rsidRPr="00845F79" w:rsidSect="002B31C7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DBBE8" w14:textId="77777777" w:rsidR="00940FDA" w:rsidRDefault="00940FDA" w:rsidP="00CA500A">
      <w:r>
        <w:separator/>
      </w:r>
    </w:p>
  </w:endnote>
  <w:endnote w:type="continuationSeparator" w:id="0">
    <w:p w14:paraId="4FAC20FD" w14:textId="77777777" w:rsidR="00940FDA" w:rsidRDefault="00940FDA" w:rsidP="00CA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3F746" w14:textId="77777777" w:rsidR="00940FDA" w:rsidRDefault="00940FDA" w:rsidP="00CA500A">
      <w:r>
        <w:separator/>
      </w:r>
    </w:p>
  </w:footnote>
  <w:footnote w:type="continuationSeparator" w:id="0">
    <w:p w14:paraId="773EF627" w14:textId="77777777" w:rsidR="00940FDA" w:rsidRDefault="00940FDA" w:rsidP="00CA5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EE3C0372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8CCE41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BFA"/>
    <w:rsid w:val="000470E7"/>
    <w:rsid w:val="00070D16"/>
    <w:rsid w:val="00076B0B"/>
    <w:rsid w:val="0009036A"/>
    <w:rsid w:val="000965C1"/>
    <w:rsid w:val="00096E0E"/>
    <w:rsid w:val="000A053C"/>
    <w:rsid w:val="000F7F4B"/>
    <w:rsid w:val="00205893"/>
    <w:rsid w:val="002157A1"/>
    <w:rsid w:val="00217EA0"/>
    <w:rsid w:val="00223B2E"/>
    <w:rsid w:val="00254617"/>
    <w:rsid w:val="002F3FE1"/>
    <w:rsid w:val="00300134"/>
    <w:rsid w:val="00334DF1"/>
    <w:rsid w:val="00353239"/>
    <w:rsid w:val="003D0C61"/>
    <w:rsid w:val="004415F2"/>
    <w:rsid w:val="004510EC"/>
    <w:rsid w:val="00477951"/>
    <w:rsid w:val="00555EBB"/>
    <w:rsid w:val="00576E85"/>
    <w:rsid w:val="005A38A0"/>
    <w:rsid w:val="00661A13"/>
    <w:rsid w:val="006807B4"/>
    <w:rsid w:val="006847C4"/>
    <w:rsid w:val="006D51FF"/>
    <w:rsid w:val="006E0D30"/>
    <w:rsid w:val="00771BFA"/>
    <w:rsid w:val="00793DFB"/>
    <w:rsid w:val="00845F79"/>
    <w:rsid w:val="008C038D"/>
    <w:rsid w:val="008F3614"/>
    <w:rsid w:val="00940FDA"/>
    <w:rsid w:val="00944233"/>
    <w:rsid w:val="009E1D29"/>
    <w:rsid w:val="009F1FB7"/>
    <w:rsid w:val="00B154DB"/>
    <w:rsid w:val="00B849C6"/>
    <w:rsid w:val="00BD67E9"/>
    <w:rsid w:val="00C37CFF"/>
    <w:rsid w:val="00C43677"/>
    <w:rsid w:val="00C50829"/>
    <w:rsid w:val="00CA500A"/>
    <w:rsid w:val="00D07A9A"/>
    <w:rsid w:val="00DD6754"/>
    <w:rsid w:val="00F036E8"/>
    <w:rsid w:val="00FC2C8C"/>
    <w:rsid w:val="00FC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3DBE"/>
  <w15:docId w15:val="{CAA0A398-28B6-4C50-8624-2D21559D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BF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71BFA"/>
    <w:rPr>
      <w:color w:val="0066CC"/>
      <w:u w:val="single"/>
    </w:rPr>
  </w:style>
  <w:style w:type="character" w:customStyle="1" w:styleId="Bodytext3">
    <w:name w:val="Body text (3)_"/>
    <w:link w:val="Bodytext30"/>
    <w:rsid w:val="00771BF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771BFA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771BFA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odytext393">
    <w:name w:val="Body text (3) + 93"/>
    <w:aliases w:val="5 pt5"/>
    <w:rsid w:val="00771BFA"/>
    <w:rPr>
      <w:rFonts w:ascii="Times New Roman" w:hAnsi="Times New Roman"/>
      <w:spacing w:val="0"/>
      <w:sz w:val="19"/>
      <w:u w:val="single"/>
    </w:rPr>
  </w:style>
  <w:style w:type="paragraph" w:styleId="Akapitzlist">
    <w:name w:val="List Paragraph"/>
    <w:basedOn w:val="Normalny"/>
    <w:uiPriority w:val="34"/>
    <w:qFormat/>
    <w:rsid w:val="00771BF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771BFA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1B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rvejvd">
    <w:name w:val="rvejvd"/>
    <w:basedOn w:val="Domylnaczcionkaakapitu"/>
    <w:rsid w:val="00771BF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50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500A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500A"/>
    <w:rPr>
      <w:vertAlign w:val="superscript"/>
    </w:rPr>
  </w:style>
  <w:style w:type="table" w:styleId="Tabela-Siatka">
    <w:name w:val="Table Grid"/>
    <w:basedOn w:val="Standardowy"/>
    <w:uiPriority w:val="59"/>
    <w:rsid w:val="00096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5F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5F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5F79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5F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5F79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5F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F79"/>
    <w:rPr>
      <w:rFonts w:ascii="Segoe UI" w:eastAsia="Arial Unicode MS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4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5855">
                  <w:marLeft w:val="275"/>
                  <w:marRight w:val="275"/>
                  <w:marTop w:val="0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8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363928">
                  <w:marLeft w:val="0"/>
                  <w:marRight w:val="0"/>
                  <w:marTop w:val="0"/>
                  <w:marBottom w:val="0"/>
                  <w:divBdr>
                    <w:top w:val="single" w:sz="4" w:space="0" w:color="DADC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413">
                      <w:marLeft w:val="188"/>
                      <w:marRight w:val="200"/>
                      <w:marTop w:val="75"/>
                      <w:marBottom w:val="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ron.org.pl/fileadmin/files/0/78_03_Maria_Jankowska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r.mierzw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siegarnia.ipiss.com.pl/index.php?author=Bo&#380;enna%20Balcerzak-Paradows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1226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Anna Róg</cp:lastModifiedBy>
  <cp:revision>9</cp:revision>
  <dcterms:created xsi:type="dcterms:W3CDTF">2019-07-16T20:18:00Z</dcterms:created>
  <dcterms:modified xsi:type="dcterms:W3CDTF">2020-12-26T14:15:00Z</dcterms:modified>
</cp:coreProperties>
</file>