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B21E" w14:textId="77777777" w:rsidR="00DE7D6C" w:rsidRPr="002D6554" w:rsidRDefault="00DE7D6C">
      <w:pPr>
        <w:jc w:val="center"/>
        <w:rPr>
          <w:rFonts w:ascii="Times New Roman" w:hAnsi="Times New Roman" w:cs="Times New Roman"/>
          <w:sz w:val="20"/>
          <w:szCs w:val="20"/>
        </w:rPr>
      </w:pPr>
      <w:r w:rsidRPr="002D6554">
        <w:rPr>
          <w:rFonts w:ascii="Times New Roman" w:hAnsi="Times New Roman" w:cs="Times New Roman"/>
          <w:b/>
          <w:sz w:val="20"/>
          <w:szCs w:val="20"/>
        </w:rPr>
        <w:t>KARTA PRZEDMIOTU</w:t>
      </w:r>
    </w:p>
    <w:p w14:paraId="095ECA9F" w14:textId="77777777" w:rsidR="00DE7D6C" w:rsidRPr="002D6554" w:rsidRDefault="00DE7D6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60"/>
      </w:tblGrid>
      <w:tr w:rsidR="00DE7D6C" w:rsidRPr="002D6554" w14:paraId="36AC496C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FDF33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726C29" w14:textId="77777777" w:rsidR="00DE7D6C" w:rsidRPr="002D6554" w:rsidRDefault="002D6554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0313.3.PSY.B09.PRDiM</w:t>
            </w:r>
          </w:p>
        </w:tc>
      </w:tr>
      <w:tr w:rsidR="00DE7D6C" w:rsidRPr="002D6554" w14:paraId="12A47616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976B3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B68EC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12E8" w14:textId="77777777" w:rsidR="00DE7D6C" w:rsidRPr="00B91A8D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A8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Psychologia Rozwojowa Dzieci i Młodzieży</w:t>
            </w:r>
          </w:p>
          <w:p w14:paraId="7A831AB4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Child and Adolescent </w:t>
            </w:r>
            <w:proofErr w:type="spellStart"/>
            <w:r w:rsidRPr="002D65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Developmental</w:t>
            </w:r>
            <w:proofErr w:type="spellEnd"/>
            <w:r w:rsidRPr="002D65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D65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Psychology</w:t>
            </w:r>
            <w:proofErr w:type="spellEnd"/>
          </w:p>
        </w:tc>
      </w:tr>
      <w:tr w:rsidR="00DE7D6C" w:rsidRPr="002D6554" w14:paraId="221C65A8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2E5DC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907C7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C5BD9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749EFF" w14:textId="77777777" w:rsidR="00DE7D6C" w:rsidRPr="002D6554" w:rsidRDefault="00DE7D6C">
      <w:pPr>
        <w:rPr>
          <w:rFonts w:ascii="Times New Roman" w:hAnsi="Times New Roman" w:cs="Times New Roman"/>
          <w:b/>
          <w:sz w:val="20"/>
          <w:szCs w:val="20"/>
        </w:rPr>
      </w:pPr>
    </w:p>
    <w:p w14:paraId="3304629F" w14:textId="77777777" w:rsidR="00DE7D6C" w:rsidRPr="002D6554" w:rsidRDefault="00DE7D6C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D6554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5426"/>
      </w:tblGrid>
      <w:tr w:rsidR="00DE7D6C" w:rsidRPr="002D6554" w14:paraId="4661D640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83A43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007A3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Psychologia</w:t>
            </w:r>
          </w:p>
        </w:tc>
      </w:tr>
      <w:tr w:rsidR="00DE7D6C" w:rsidRPr="002D6554" w14:paraId="246CD13B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52D84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FF9BE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Stacjonarne/niestacjonarne</w:t>
            </w:r>
          </w:p>
        </w:tc>
      </w:tr>
      <w:tr w:rsidR="00DE7D6C" w:rsidRPr="002D6554" w14:paraId="3BDBF46A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38ACA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056BB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Jednolite magisterskie</w:t>
            </w:r>
          </w:p>
        </w:tc>
      </w:tr>
      <w:tr w:rsidR="00DE7D6C" w:rsidRPr="002D6554" w14:paraId="2E61908B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C4DFE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8C7B1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DE7D6C" w:rsidRPr="002D6554" w14:paraId="6C71E67A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2F20B" w14:textId="77777777" w:rsidR="00DE7D6C" w:rsidRPr="002D6554" w:rsidRDefault="00DE7D6C">
            <w:pPr>
              <w:ind w:left="340"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C901F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Adrian </w:t>
            </w:r>
            <w:proofErr w:type="spellStart"/>
            <w:r w:rsidRPr="002D6554">
              <w:rPr>
                <w:rFonts w:ascii="Times New Roman" w:hAnsi="Times New Roman" w:cs="Times New Roman"/>
                <w:bCs/>
                <w:sz w:val="20"/>
                <w:szCs w:val="20"/>
              </w:rPr>
              <w:t>Kurcbart</w:t>
            </w:r>
            <w:proofErr w:type="spellEnd"/>
          </w:p>
        </w:tc>
      </w:tr>
      <w:tr w:rsidR="00DE7D6C" w:rsidRPr="002D6554" w14:paraId="4DA8161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3C1C4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D6852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adrian.kurcbart@ujk.edu.pl</w:t>
            </w:r>
          </w:p>
        </w:tc>
      </w:tr>
    </w:tbl>
    <w:p w14:paraId="446527FB" w14:textId="77777777" w:rsidR="00DE7D6C" w:rsidRPr="002D6554" w:rsidRDefault="00DE7D6C">
      <w:pPr>
        <w:rPr>
          <w:rFonts w:ascii="Times New Roman" w:hAnsi="Times New Roman" w:cs="Times New Roman"/>
          <w:b/>
          <w:sz w:val="20"/>
          <w:szCs w:val="20"/>
        </w:rPr>
      </w:pPr>
    </w:p>
    <w:p w14:paraId="77BBB307" w14:textId="77777777" w:rsidR="00DE7D6C" w:rsidRPr="002D6554" w:rsidRDefault="00DE7D6C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D6554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5426"/>
      </w:tblGrid>
      <w:tr w:rsidR="00DE7D6C" w:rsidRPr="002D6554" w14:paraId="030C13B2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0147E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16D8" w14:textId="77777777" w:rsidR="00DE7D6C" w:rsidRPr="00B91A8D" w:rsidRDefault="002D65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1A8D">
              <w:rPr>
                <w:rFonts w:ascii="Times New Roman" w:hAnsi="Times New Roman" w:cs="Times New Roman"/>
                <w:sz w:val="20"/>
                <w:szCs w:val="20"/>
              </w:rPr>
              <w:t>Język p</w:t>
            </w:r>
            <w:r w:rsidR="00DE7D6C" w:rsidRPr="00B91A8D">
              <w:rPr>
                <w:rFonts w:ascii="Times New Roman" w:hAnsi="Times New Roman" w:cs="Times New Roman"/>
                <w:sz w:val="20"/>
                <w:szCs w:val="20"/>
              </w:rPr>
              <w:t>olski</w:t>
            </w:r>
          </w:p>
        </w:tc>
      </w:tr>
      <w:tr w:rsidR="00DE7D6C" w:rsidRPr="002D6554" w14:paraId="733C5C76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C4220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16A6B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Brak wymagań</w:t>
            </w:r>
          </w:p>
        </w:tc>
      </w:tr>
    </w:tbl>
    <w:p w14:paraId="6DB4008B" w14:textId="77777777" w:rsidR="00DE7D6C" w:rsidRPr="002D6554" w:rsidRDefault="00DE7D6C">
      <w:pPr>
        <w:rPr>
          <w:rFonts w:ascii="Times New Roman" w:hAnsi="Times New Roman" w:cs="Times New Roman"/>
          <w:b/>
          <w:sz w:val="20"/>
          <w:szCs w:val="20"/>
        </w:rPr>
      </w:pPr>
    </w:p>
    <w:p w14:paraId="2D85C112" w14:textId="77777777" w:rsidR="00DE7D6C" w:rsidRPr="002D6554" w:rsidRDefault="00DE7D6C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D6554">
        <w:rPr>
          <w:rFonts w:ascii="Times New Roman" w:hAnsi="Times New Roman" w:cs="Times New Roman"/>
          <w:sz w:val="20"/>
          <w:szCs w:val="20"/>
        </w:rPr>
        <w:t>SZCZEGÓŁOWA CHARAKTERYSTYKA PRZEDMIOTU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95"/>
      </w:tblGrid>
      <w:tr w:rsidR="00DE7D6C" w:rsidRPr="002D6554" w14:paraId="09AB8FDE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C8AA7" w14:textId="77777777" w:rsidR="00DE7D6C" w:rsidRPr="002D6554" w:rsidRDefault="00DE7D6C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034EF" w14:textId="77777777" w:rsidR="00DE7D6C" w:rsidRPr="002D6554" w:rsidRDefault="00DE7D6C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Wykłady, ćwiczenia</w:t>
            </w:r>
          </w:p>
        </w:tc>
      </w:tr>
      <w:tr w:rsidR="00DE7D6C" w:rsidRPr="002D6554" w14:paraId="50DED82A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ADF5D" w14:textId="77777777" w:rsidR="00DE7D6C" w:rsidRPr="002D6554" w:rsidRDefault="00DE7D6C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7B09A" w14:textId="77777777" w:rsidR="00DE7D6C" w:rsidRPr="002D6554" w:rsidRDefault="00DE7D6C" w:rsidP="002D6554">
            <w:pPr>
              <w:pStyle w:val="Bodytext31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2D6554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DE7D6C" w:rsidRPr="002D6554" w14:paraId="491C1951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A365" w14:textId="77777777" w:rsidR="00DE7D6C" w:rsidRPr="002D6554" w:rsidRDefault="00DE7D6C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40EE3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Egzamin (w); zaliczenie z oceną (</w:t>
            </w:r>
            <w:proofErr w:type="spellStart"/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ćw</w:t>
            </w:r>
            <w:proofErr w:type="spellEnd"/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E7D6C" w:rsidRPr="002D6554" w14:paraId="5DDE0CF0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42632" w14:textId="77777777" w:rsidR="00DE7D6C" w:rsidRPr="002D6554" w:rsidRDefault="00DE7D6C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A29F9" w14:textId="77777777" w:rsidR="00DE7D6C" w:rsidRPr="002D6554" w:rsidRDefault="00DE7D6C" w:rsidP="002D6554">
            <w:pPr>
              <w:pStyle w:val="Tekstpodstawowy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  <w:r w:rsidR="002D655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wykład informacyjny (WI)</w:t>
            </w:r>
            <w:r w:rsidR="002D6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wykład problemowy (WP) wykład konwersatoryjny (WK)</w:t>
            </w:r>
          </w:p>
          <w:p w14:paraId="6A691F2E" w14:textId="77777777" w:rsidR="00DE7D6C" w:rsidRPr="002D6554" w:rsidRDefault="00DE7D6C" w:rsidP="002D6554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  <w:r w:rsidR="002D655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 xml:space="preserve">dyskusja wielokrotna (grupowa) (DG), </w:t>
            </w:r>
            <w:proofErr w:type="spellStart"/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metaplan</w:t>
            </w:r>
            <w:proofErr w:type="spellEnd"/>
            <w:r w:rsidRPr="002D6554">
              <w:rPr>
                <w:rFonts w:ascii="Times New Roman" w:hAnsi="Times New Roman" w:cs="Times New Roman"/>
                <w:sz w:val="20"/>
                <w:szCs w:val="20"/>
              </w:rPr>
              <w:t xml:space="preserve"> (MT), dyskusja – burza mózgów (BM), </w:t>
            </w:r>
            <w:r w:rsidR="002D6554" w:rsidRPr="002D6554">
              <w:rPr>
                <w:rFonts w:ascii="Times New Roman" w:hAnsi="Times New Roman" w:cs="Times New Roman"/>
                <w:sz w:val="20"/>
                <w:szCs w:val="20"/>
              </w:rPr>
              <w:t>film (FL)</w:t>
            </w:r>
          </w:p>
        </w:tc>
      </w:tr>
      <w:tr w:rsidR="00DE7D6C" w:rsidRPr="002D6554" w14:paraId="4C0C4A66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33C3D" w14:textId="77777777" w:rsidR="00DE7D6C" w:rsidRPr="002D6554" w:rsidRDefault="00DE7D6C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ABCF6" w14:textId="77777777" w:rsidR="00DE7D6C" w:rsidRPr="002D6554" w:rsidRDefault="00DE7D6C">
            <w:pPr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00A2C" w14:textId="77777777" w:rsidR="00DE7D6C" w:rsidRPr="002D6554" w:rsidRDefault="00DE7D6C" w:rsidP="002D6554">
            <w:pPr>
              <w:tabs>
                <w:tab w:val="left" w:pos="1440"/>
              </w:tabs>
              <w:autoSpaceDE w:val="0"/>
              <w:snapToGrid w:val="0"/>
              <w:ind w:left="272" w:hanging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eastAsia="Calibri" w:hAnsi="Times New Roman" w:cs="Times New Roman"/>
                <w:sz w:val="20"/>
                <w:szCs w:val="20"/>
              </w:rPr>
              <w:t>1. Bee, H. (2004). Psychologia rozwoju człowieka. Poznań; Zysk i S-ka Wydawnictwo.</w:t>
            </w:r>
          </w:p>
          <w:p w14:paraId="34D32DE6" w14:textId="77777777" w:rsidR="00DE7D6C" w:rsidRPr="002D6554" w:rsidRDefault="00DE7D6C" w:rsidP="002D6554">
            <w:pPr>
              <w:tabs>
                <w:tab w:val="left" w:pos="1440"/>
              </w:tabs>
              <w:ind w:left="272" w:hanging="2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Harwas</w:t>
            </w:r>
            <w:proofErr w:type="spellEnd"/>
            <w:r w:rsidRPr="002D6554">
              <w:rPr>
                <w:rFonts w:ascii="Times New Roman" w:hAnsi="Times New Roman" w:cs="Times New Roman"/>
                <w:sz w:val="20"/>
                <w:szCs w:val="20"/>
              </w:rPr>
              <w:t xml:space="preserve">-Napierała, B. </w:t>
            </w:r>
            <w:proofErr w:type="spellStart"/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Trempała</w:t>
            </w:r>
            <w:proofErr w:type="spellEnd"/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, J. (red.), (2006).  Psychologia rozwoju człowieka. Charakterystyka okresów życia człowieka. Warszawa: PWN.</w:t>
            </w:r>
          </w:p>
          <w:p w14:paraId="2494AA65" w14:textId="77777777" w:rsidR="00DE7D6C" w:rsidRPr="002D6554" w:rsidRDefault="00DE7D6C" w:rsidP="002D6554">
            <w:pPr>
              <w:tabs>
                <w:tab w:val="left" w:pos="1440"/>
              </w:tabs>
              <w:ind w:left="272" w:hanging="2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Harwas</w:t>
            </w:r>
            <w:proofErr w:type="spellEnd"/>
            <w:r w:rsidRPr="002D6554">
              <w:rPr>
                <w:rFonts w:ascii="Times New Roman" w:hAnsi="Times New Roman" w:cs="Times New Roman"/>
                <w:sz w:val="20"/>
                <w:szCs w:val="20"/>
              </w:rPr>
              <w:t xml:space="preserve">-Napierała, B. </w:t>
            </w:r>
            <w:proofErr w:type="spellStart"/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Trempała</w:t>
            </w:r>
            <w:proofErr w:type="spellEnd"/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, J. (red.), (2006). Psychologia rozwoju człowieka. Rozwój funkcji psychicznych. Warszawa: PWN.</w:t>
            </w:r>
          </w:p>
          <w:p w14:paraId="7659B65C" w14:textId="77777777" w:rsidR="00DE7D6C" w:rsidRPr="002D6554" w:rsidRDefault="00DE7D6C" w:rsidP="002D6554">
            <w:pPr>
              <w:tabs>
                <w:tab w:val="left" w:pos="1440"/>
              </w:tabs>
              <w:ind w:left="272" w:hanging="2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Trempała</w:t>
            </w:r>
            <w:proofErr w:type="spellEnd"/>
            <w:r w:rsidRPr="002D6554">
              <w:rPr>
                <w:rFonts w:ascii="Times New Roman" w:hAnsi="Times New Roman" w:cs="Times New Roman"/>
                <w:sz w:val="20"/>
                <w:szCs w:val="20"/>
              </w:rPr>
              <w:t xml:space="preserve">, J. (red.). Psychologia Rozwoju Człowieka. Warszawa: PWN. </w:t>
            </w:r>
          </w:p>
          <w:p w14:paraId="6AB5E72C" w14:textId="77777777" w:rsidR="00DE7D6C" w:rsidRPr="002D6554" w:rsidRDefault="00DE7D6C" w:rsidP="002D6554">
            <w:pPr>
              <w:tabs>
                <w:tab w:val="left" w:pos="1440"/>
              </w:tabs>
              <w:ind w:left="272" w:hanging="2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 xml:space="preserve">5. Kielar-Turska, M. (2000). Wprowadzenie do psychologii rozwoju. W J. </w:t>
            </w:r>
            <w:proofErr w:type="spellStart"/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Strelau</w:t>
            </w:r>
            <w:proofErr w:type="spellEnd"/>
            <w:r w:rsidRPr="002D6554">
              <w:rPr>
                <w:rFonts w:ascii="Times New Roman" w:hAnsi="Times New Roman" w:cs="Times New Roman"/>
                <w:sz w:val="20"/>
                <w:szCs w:val="20"/>
              </w:rPr>
              <w:t xml:space="preserve"> (red.). Psychologia t. 1, Gdańsk: GWP.</w:t>
            </w:r>
          </w:p>
          <w:p w14:paraId="5F7277A5" w14:textId="77777777" w:rsidR="00DE7D6C" w:rsidRPr="002D6554" w:rsidRDefault="00DE7D6C" w:rsidP="002D6554">
            <w:pPr>
              <w:tabs>
                <w:tab w:val="left" w:pos="1440"/>
              </w:tabs>
              <w:autoSpaceDE w:val="0"/>
              <w:snapToGrid w:val="0"/>
              <w:ind w:left="272" w:hanging="2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2D6554">
              <w:rPr>
                <w:rStyle w:val="Pogrubienie"/>
                <w:rFonts w:ascii="Times New Roman" w:eastAsia="KievitOT-Medium" w:hAnsi="Times New Roman" w:cs="Times New Roman"/>
                <w:b w:val="0"/>
                <w:bCs w:val="0"/>
                <w:kern w:val="2"/>
                <w:sz w:val="20"/>
                <w:szCs w:val="20"/>
                <w:lang/>
              </w:rPr>
              <w:t xml:space="preserve">Sigelman, C. K., Rider, E. A. (2015). </w:t>
            </w:r>
            <w:r w:rsidRPr="002D6554">
              <w:rPr>
                <w:rStyle w:val="Pogrubienie"/>
                <w:rFonts w:ascii="Times New Roman" w:eastAsia="KievitOT-Bold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</w:rPr>
              <w:t xml:space="preserve">Life-Span Human Development, (8 ed.). </w:t>
            </w:r>
            <w:proofErr w:type="spellStart"/>
            <w:r w:rsidRPr="002D6554">
              <w:rPr>
                <w:rStyle w:val="Pogrubienie"/>
                <w:rFonts w:ascii="Times New Roman" w:eastAsia="KievitOT-Bold" w:hAnsi="Times New Roman" w:cs="Times New Roman"/>
                <w:b w:val="0"/>
                <w:bCs w:val="0"/>
                <w:kern w:val="2"/>
                <w:sz w:val="20"/>
                <w:szCs w:val="20"/>
                <w:lang/>
              </w:rPr>
              <w:t>Stamford</w:t>
            </w:r>
            <w:proofErr w:type="spellEnd"/>
            <w:r w:rsidRPr="002D6554">
              <w:rPr>
                <w:rStyle w:val="Pogrubienie"/>
                <w:rFonts w:ascii="Times New Roman" w:eastAsia="KievitOT-Bold" w:hAnsi="Times New Roman" w:cs="Times New Roman"/>
                <w:b w:val="0"/>
                <w:bCs w:val="0"/>
                <w:kern w:val="2"/>
                <w:sz w:val="20"/>
                <w:szCs w:val="20"/>
                <w:lang/>
              </w:rPr>
              <w:t xml:space="preserve">: </w:t>
            </w:r>
            <w:proofErr w:type="spellStart"/>
            <w:r w:rsidRPr="002D6554">
              <w:rPr>
                <w:rStyle w:val="Pogrubienie"/>
                <w:rFonts w:ascii="Times New Roman" w:eastAsia="KievitOT-Bold" w:hAnsi="Times New Roman" w:cs="Times New Roman"/>
                <w:b w:val="0"/>
                <w:bCs w:val="0"/>
                <w:kern w:val="2"/>
                <w:sz w:val="20"/>
                <w:szCs w:val="20"/>
                <w:lang/>
              </w:rPr>
              <w:t>Cengage</w:t>
            </w:r>
            <w:proofErr w:type="spellEnd"/>
            <w:r w:rsidRPr="002D6554">
              <w:rPr>
                <w:rStyle w:val="Pogrubienie"/>
                <w:rFonts w:ascii="Times New Roman" w:eastAsia="KievitOT-Bold" w:hAnsi="Times New Roman" w:cs="Times New Roman"/>
                <w:b w:val="0"/>
                <w:bCs w:val="0"/>
                <w:kern w:val="2"/>
                <w:sz w:val="20"/>
                <w:szCs w:val="20"/>
                <w:lang/>
              </w:rPr>
              <w:t xml:space="preserve"> Learning.</w:t>
            </w:r>
          </w:p>
          <w:p w14:paraId="4564EE07" w14:textId="77777777" w:rsidR="00DE7D6C" w:rsidRPr="002D6554" w:rsidRDefault="00DE7D6C" w:rsidP="002D6554">
            <w:pPr>
              <w:tabs>
                <w:tab w:val="left" w:pos="1440"/>
              </w:tabs>
              <w:autoSpaceDE w:val="0"/>
              <w:snapToGrid w:val="0"/>
              <w:ind w:left="272" w:hanging="2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Schaffer</w:t>
            </w:r>
            <w:proofErr w:type="spellEnd"/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, H.R. (2005). Psychologia dziecka. Warszawa: PWN.</w:t>
            </w:r>
          </w:p>
        </w:tc>
      </w:tr>
      <w:tr w:rsidR="00DE7D6C" w:rsidRPr="002D6554" w14:paraId="1CA7EE82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F0C51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82A10" w14:textId="77777777" w:rsidR="00DE7D6C" w:rsidRPr="002D6554" w:rsidRDefault="00DE7D6C">
            <w:pPr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268DA" w14:textId="77777777" w:rsidR="00DE7D6C" w:rsidRPr="002D6554" w:rsidRDefault="00DE7D6C" w:rsidP="002D6554">
            <w:pPr>
              <w:autoSpaceDE w:val="0"/>
              <w:snapToGrid w:val="0"/>
              <w:ind w:left="272" w:hanging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eastAsia="Calibri" w:hAnsi="Times New Roman" w:cs="Times New Roman"/>
                <w:sz w:val="20"/>
                <w:szCs w:val="20"/>
              </w:rPr>
              <w:t>1. Brzezińska, A. I. (red.). (2005) Psychologiczne portrety człowieka. Praktyczna psychologia rozwojowa. Gdańsk: GWP.</w:t>
            </w:r>
          </w:p>
          <w:p w14:paraId="660D4025" w14:textId="77777777" w:rsidR="00DE7D6C" w:rsidRPr="002D6554" w:rsidRDefault="00DE7D6C" w:rsidP="002D6554">
            <w:pPr>
              <w:snapToGrid w:val="0"/>
              <w:spacing w:line="100" w:lineRule="atLeast"/>
              <w:ind w:left="272" w:hanging="27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6554">
              <w:rPr>
                <w:rStyle w:val="Pogrubienie"/>
                <w:rFonts w:ascii="Times New Roman" w:eastAsia="Lucida Sans Unicode" w:hAnsi="Times New Roman" w:cs="Times New Roman"/>
                <w:b w:val="0"/>
                <w:bCs w:val="0"/>
                <w:kern w:val="2"/>
                <w:sz w:val="20"/>
                <w:szCs w:val="20"/>
                <w:lang/>
              </w:rPr>
              <w:t xml:space="preserve">2. </w:t>
            </w:r>
            <w:proofErr w:type="spellStart"/>
            <w:r w:rsidRPr="002D6554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/>
              </w:rPr>
              <w:t>Bukatko</w:t>
            </w:r>
            <w:proofErr w:type="spellEnd"/>
            <w:r w:rsidRPr="002D6554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/>
              </w:rPr>
              <w:t xml:space="preserve">, D., </w:t>
            </w:r>
            <w:proofErr w:type="spellStart"/>
            <w:r w:rsidRPr="002D6554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/>
              </w:rPr>
              <w:t>Deahler</w:t>
            </w:r>
            <w:proofErr w:type="spellEnd"/>
            <w:r w:rsidRPr="002D6554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/>
              </w:rPr>
              <w:t xml:space="preserve">, M. W. (2004). </w:t>
            </w:r>
            <w:r w:rsidRPr="002D6554">
              <w:rPr>
                <w:rStyle w:val="Pogrubienie"/>
                <w:rFonts w:ascii="Times New Roman" w:eastAsia="GillSans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</w:rPr>
              <w:t xml:space="preserve">Child Development. </w:t>
            </w:r>
            <w:r w:rsidRPr="002D6554">
              <w:rPr>
                <w:rStyle w:val="Pogrubienie"/>
                <w:rFonts w:ascii="Times New Roman" w:eastAsia="GillSans-Bold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</w:rPr>
              <w:t>A THEMATIC APPROACH. New York, Boston: Houghton Mifflin Company.</w:t>
            </w:r>
          </w:p>
          <w:p w14:paraId="2562BA30" w14:textId="77777777" w:rsidR="00DE7D6C" w:rsidRPr="002D6554" w:rsidRDefault="00DE7D6C" w:rsidP="002D6554">
            <w:pPr>
              <w:snapToGrid w:val="0"/>
              <w:spacing w:line="100" w:lineRule="atLeast"/>
              <w:ind w:left="272" w:hanging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</w:rPr>
              <w:t xml:space="preserve">3. Erikson, E. H. (1997). </w:t>
            </w:r>
            <w:proofErr w:type="spellStart"/>
            <w:r w:rsidRPr="002D6554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</w:rPr>
              <w:t>Dzieciństwo</w:t>
            </w:r>
            <w:proofErr w:type="spellEnd"/>
            <w:r w:rsidRPr="002D6554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6554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</w:rPr>
              <w:t>i</w:t>
            </w:r>
            <w:proofErr w:type="spellEnd"/>
            <w:r w:rsidRPr="002D6554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6554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</w:rPr>
              <w:t>społeczeństwo</w:t>
            </w:r>
            <w:proofErr w:type="spellEnd"/>
            <w:r w:rsidRPr="002D6554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 w:val="en-US"/>
              </w:rPr>
              <w:t xml:space="preserve">. </w:t>
            </w:r>
            <w:r w:rsidRPr="002D6554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/>
              </w:rPr>
              <w:t xml:space="preserve">Poznań: Dom Wydawniczy </w:t>
            </w:r>
            <w:proofErr w:type="spellStart"/>
            <w:r w:rsidRPr="002D6554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/>
              </w:rPr>
              <w:t>Rebis</w:t>
            </w:r>
            <w:proofErr w:type="spellEnd"/>
            <w:r w:rsidRPr="002D6554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kern w:val="2"/>
                <w:sz w:val="20"/>
                <w:szCs w:val="20"/>
                <w:lang/>
              </w:rPr>
              <w:t>.</w:t>
            </w:r>
          </w:p>
          <w:p w14:paraId="578D88BF" w14:textId="77777777" w:rsidR="00DE7D6C" w:rsidRPr="002D6554" w:rsidRDefault="00DE7D6C" w:rsidP="002D6554">
            <w:pPr>
              <w:autoSpaceDE w:val="0"/>
              <w:ind w:left="272" w:hanging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eastAsia="Calibri" w:hAnsi="Times New Roman" w:cs="Times New Roman"/>
                <w:sz w:val="20"/>
                <w:szCs w:val="20"/>
              </w:rPr>
              <w:t>4. Piaget, J. (2006). Studia z psychologii dziecka. Warszawa: PWN.</w:t>
            </w:r>
          </w:p>
          <w:p w14:paraId="6BC3E1E6" w14:textId="77777777" w:rsidR="00DE7D6C" w:rsidRPr="002D6554" w:rsidRDefault="00DE7D6C" w:rsidP="002D6554">
            <w:pPr>
              <w:snapToGrid w:val="0"/>
              <w:spacing w:line="100" w:lineRule="atLeast"/>
              <w:ind w:left="272" w:hanging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Style w:val="Pogrubienie"/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:lang/>
              </w:rPr>
              <w:t xml:space="preserve">5. </w:t>
            </w:r>
            <w:proofErr w:type="spellStart"/>
            <w:r w:rsidRPr="002D6554">
              <w:rPr>
                <w:rStyle w:val="Pogrubienie"/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:lang/>
              </w:rPr>
              <w:t>Tomasello</w:t>
            </w:r>
            <w:proofErr w:type="spellEnd"/>
            <w:r w:rsidRPr="002D6554">
              <w:rPr>
                <w:rStyle w:val="Pogrubienie"/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:lang/>
              </w:rPr>
              <w:t>, M. (2002). Kulturowe źródła ludzkiego poznania, Warszawa: PIW.</w:t>
            </w:r>
          </w:p>
          <w:p w14:paraId="54BE1E94" w14:textId="77777777" w:rsidR="00DE7D6C" w:rsidRPr="002D6554" w:rsidRDefault="00DE7D6C" w:rsidP="002D6554">
            <w:pPr>
              <w:tabs>
                <w:tab w:val="left" w:pos="1440"/>
              </w:tabs>
              <w:autoSpaceDE w:val="0"/>
              <w:snapToGrid w:val="0"/>
              <w:ind w:left="272" w:hanging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2D6554">
              <w:rPr>
                <w:rFonts w:ascii="Times New Roman" w:eastAsia="Calibri" w:hAnsi="Times New Roman" w:cs="Times New Roman"/>
                <w:sz w:val="20"/>
                <w:szCs w:val="20"/>
              </w:rPr>
              <w:t>Wygotski</w:t>
            </w:r>
            <w:proofErr w:type="spellEnd"/>
            <w:r w:rsidRPr="002D6554">
              <w:rPr>
                <w:rFonts w:ascii="Times New Roman" w:eastAsia="Calibri" w:hAnsi="Times New Roman" w:cs="Times New Roman"/>
                <w:sz w:val="20"/>
                <w:szCs w:val="20"/>
              </w:rPr>
              <w:t>, L. S. (2002). Wybrane prace psychologiczne II: dzieciństwo i dorastanie. Poznań: Wyd. Zysk i S-ka.</w:t>
            </w:r>
            <w:r w:rsidRPr="002D6554">
              <w:rPr>
                <w:rFonts w:ascii="Times New Roman" w:eastAsia="GillSans-Bold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175A36D" w14:textId="77777777" w:rsidR="00DE7D6C" w:rsidRPr="002D6554" w:rsidRDefault="00DE7D6C">
      <w:pPr>
        <w:rPr>
          <w:rFonts w:ascii="Times New Roman" w:hAnsi="Times New Roman" w:cs="Times New Roman"/>
          <w:b/>
          <w:sz w:val="20"/>
          <w:szCs w:val="20"/>
        </w:rPr>
      </w:pPr>
    </w:p>
    <w:p w14:paraId="490B8143" w14:textId="77777777" w:rsidR="00DE7D6C" w:rsidRPr="002D6554" w:rsidRDefault="00DE7D6C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2D6554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p w14:paraId="596ABA22" w14:textId="77777777" w:rsidR="00DE7D6C" w:rsidRPr="002D6554" w:rsidRDefault="00DE7D6C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W w:w="0" w:type="auto"/>
        <w:tblInd w:w="-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1"/>
      </w:tblGrid>
      <w:tr w:rsidR="00DE7D6C" w:rsidRPr="002D6554" w14:paraId="54762340" w14:textId="77777777">
        <w:trPr>
          <w:trHeight w:val="907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39F89" w14:textId="77777777" w:rsidR="00DE7D6C" w:rsidRPr="002D6554" w:rsidRDefault="00DE7D6C">
            <w:pPr>
              <w:ind w:left="11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4.1. Cele przedmiotu </w:t>
            </w:r>
            <w:r w:rsidRPr="002D65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64BC4E44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55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</w:t>
            </w:r>
            <w:r w:rsidRPr="002D65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27137E84" w14:textId="77777777" w:rsidR="00DE7D6C" w:rsidRPr="002D6554" w:rsidRDefault="00DE7D6C">
            <w:pP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C1. Poznanie procesów rozwoju charakterystycznych dla danego okresu życia jednostki. </w:t>
            </w:r>
          </w:p>
          <w:p w14:paraId="31E95270" w14:textId="77777777" w:rsidR="00DE7D6C" w:rsidRPr="002D6554" w:rsidRDefault="00DE7D6C">
            <w:pPr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C2. Kształcenie umiejętności identyfikacji różnych modeli rozwoju psychiki w biegu ludzkiego życia.</w:t>
            </w:r>
          </w:p>
          <w:p w14:paraId="5F0C6D46" w14:textId="77777777" w:rsidR="00DE7D6C" w:rsidRPr="002D6554" w:rsidRDefault="00DE7D6C">
            <w:pPr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C3.Stymulowanie pracy nad własnym rozwojem.</w:t>
            </w:r>
          </w:p>
          <w:p w14:paraId="7AC9076B" w14:textId="77777777" w:rsidR="00DE7D6C" w:rsidRPr="002D6554" w:rsidRDefault="00DE7D6C">
            <w:pPr>
              <w:spacing w:line="100" w:lineRule="atLeast"/>
              <w:ind w:left="34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0D2E90C8" w14:textId="77777777" w:rsidR="00DE7D6C" w:rsidRPr="002D6554" w:rsidRDefault="00DE7D6C">
            <w:pPr>
              <w:spacing w:line="100" w:lineRule="atLeast"/>
              <w:ind w:left="34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</w:t>
            </w:r>
          </w:p>
          <w:p w14:paraId="4E74F457" w14:textId="77777777" w:rsidR="00DE7D6C" w:rsidRPr="002D6554" w:rsidRDefault="00DE7D6C">
            <w:pP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C1. Poznanie procesów rozwoju w zakresie poszczególnych funkcji psychicznych.</w:t>
            </w:r>
          </w:p>
          <w:p w14:paraId="77CE8378" w14:textId="77777777" w:rsidR="00DE7D6C" w:rsidRPr="002D6554" w:rsidRDefault="00DE7D6C">
            <w:pP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C2. Kształcenie umiejętności krytycznej oceny wyników badań z zakresu psychologii rozwojowej.</w:t>
            </w:r>
          </w:p>
          <w:p w14:paraId="489698F1" w14:textId="77777777" w:rsidR="00DE7D6C" w:rsidRPr="002D6554" w:rsidRDefault="002D65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      </w:t>
            </w:r>
            <w:r w:rsidR="00DE7D6C" w:rsidRPr="002D655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C3. Stymulowanie pracy nad własnym rozwojem.</w:t>
            </w:r>
          </w:p>
        </w:tc>
      </w:tr>
      <w:tr w:rsidR="00DE7D6C" w:rsidRPr="002D6554" w14:paraId="7E73C3C4" w14:textId="77777777">
        <w:trPr>
          <w:trHeight w:val="907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335F3" w14:textId="77777777" w:rsidR="00DE7D6C" w:rsidRPr="002D6554" w:rsidRDefault="00DE7D6C">
            <w:pPr>
              <w:ind w:left="1152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4.2. Treści programowe </w:t>
            </w:r>
            <w:r w:rsidRPr="002D65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6EA99419" w14:textId="77777777" w:rsidR="00DE7D6C" w:rsidRPr="002D6554" w:rsidRDefault="00DE7D6C">
            <w:pPr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387B4" w14:textId="77777777" w:rsidR="00DE7D6C" w:rsidRPr="002D6554" w:rsidRDefault="00DE7D6C">
            <w:pPr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Wykłady</w:t>
            </w:r>
          </w:p>
          <w:tbl>
            <w:tblPr>
              <w:tblW w:w="0" w:type="auto"/>
              <w:tblInd w:w="9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04"/>
              <w:gridCol w:w="8824"/>
            </w:tblGrid>
            <w:tr w:rsidR="00DE7D6C" w:rsidRPr="002D6554" w14:paraId="6B38693B" w14:textId="77777777" w:rsidTr="002D6554">
              <w:tc>
                <w:tcPr>
                  <w:tcW w:w="7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E99F1B5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82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2DAAD8F" w14:textId="77777777" w:rsidR="002D6554" w:rsidRDefault="00DE7D6C">
                  <w:pPr>
                    <w:pStyle w:val="Tekstpodstawowywcity"/>
                    <w:snapToGrid w:val="0"/>
                    <w:spacing w:after="0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Zapoznanie studentów z tematyką zająć. </w:t>
                  </w:r>
                </w:p>
                <w:p w14:paraId="3A4103B7" w14:textId="77777777" w:rsidR="00DE7D6C" w:rsidRPr="002D6554" w:rsidRDefault="00DE7D6C">
                  <w:pPr>
                    <w:pStyle w:val="Tekstpodstawowywcity"/>
                    <w:snapToGrid w:val="0"/>
                    <w:spacing w:after="0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Wprowadzenie w problematykę </w:t>
                  </w:r>
                  <w:r w:rsidR="002D6554"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rozwoju</w:t>
                  </w: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człowieka w biegu ludzkiego życia. Podstawowe pojęcia.  </w:t>
                  </w:r>
                </w:p>
              </w:tc>
            </w:tr>
            <w:tr w:rsidR="00DE7D6C" w:rsidRPr="002D6554" w14:paraId="462DCE63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E29EFE5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59E520F2" w14:textId="77777777" w:rsidR="00DE7D6C" w:rsidRPr="002D6554" w:rsidRDefault="00DE7D6C">
                  <w:pPr>
                    <w:pStyle w:val="Tekstpodstawowywcity"/>
                    <w:snapToGrid w:val="0"/>
                    <w:spacing w:after="0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Jak kształtowała się psychologia rozwojowa.</w:t>
                  </w:r>
                </w:p>
              </w:tc>
            </w:tr>
            <w:tr w:rsidR="00DE7D6C" w:rsidRPr="002D6554" w14:paraId="3F914562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6538A13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DE4DA23" w14:textId="77777777" w:rsidR="00DE7D6C" w:rsidRPr="002D6554" w:rsidRDefault="00DE7D6C">
                  <w:pPr>
                    <w:pStyle w:val="Tekstpodstawowywcity"/>
                    <w:snapToGrid w:val="0"/>
                    <w:spacing w:after="0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Metody badania zmian rozwojowych</w:t>
                  </w:r>
                </w:p>
              </w:tc>
            </w:tr>
            <w:tr w:rsidR="00DE7D6C" w:rsidRPr="002D6554" w14:paraId="4DBB0262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31FA42E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FEA61E9" w14:textId="77777777" w:rsidR="00DE7D6C" w:rsidRPr="002D6554" w:rsidRDefault="00DE7D6C">
                  <w:pPr>
                    <w:pStyle w:val="Tekstpodstawowywcity"/>
                    <w:snapToGrid w:val="0"/>
                    <w:spacing w:after="0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Geny, środowisko i rozwój</w:t>
                  </w:r>
                </w:p>
              </w:tc>
            </w:tr>
            <w:tr w:rsidR="00DE7D6C" w:rsidRPr="002D6554" w14:paraId="24C4E575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A57422B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09239EC" w14:textId="77777777" w:rsidR="00DE7D6C" w:rsidRPr="002D6554" w:rsidRDefault="00DE7D6C">
                  <w:pPr>
                    <w:pStyle w:val="Tekstpodstawowywcity"/>
                    <w:snapToGrid w:val="0"/>
                    <w:spacing w:after="0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Rozwój w okresie prenatalnym i noworodkowym.</w:t>
                  </w:r>
                </w:p>
              </w:tc>
            </w:tr>
            <w:tr w:rsidR="00DE7D6C" w:rsidRPr="002D6554" w14:paraId="0EAFEF36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30A3815D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BA687AF" w14:textId="77777777" w:rsidR="00DE7D6C" w:rsidRPr="002D6554" w:rsidRDefault="00DE7D6C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Rozwój </w:t>
                  </w:r>
                  <w:r w:rsidR="002D6554"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fizyczny</w:t>
                  </w: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 poznawczy w okresie wczesnego dzieciństwa.</w:t>
                  </w:r>
                </w:p>
              </w:tc>
            </w:tr>
            <w:tr w:rsidR="00DE7D6C" w:rsidRPr="002D6554" w14:paraId="22F143EE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E78ABA9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465E18FC" w14:textId="77777777" w:rsidR="00DE7D6C" w:rsidRPr="002D6554" w:rsidRDefault="00DE7D6C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Rozwój społeczny i osobowości w okresie wczesnego dzieciństwa.</w:t>
                  </w:r>
                </w:p>
              </w:tc>
            </w:tr>
            <w:tr w:rsidR="00DE7D6C" w:rsidRPr="002D6554" w14:paraId="13BD3F4B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CC7C6C6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7214E15" w14:textId="77777777" w:rsidR="00DE7D6C" w:rsidRPr="002D6554" w:rsidRDefault="00DE7D6C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Rozwój fizyczny i </w:t>
                  </w:r>
                  <w:r w:rsidR="002D6554"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pozna</w:t>
                  </w:r>
                  <w:r w:rsid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w</w:t>
                  </w:r>
                  <w:r w:rsidR="002D6554"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czy</w:t>
                  </w: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w okresie średniego dzieciństwa.</w:t>
                  </w:r>
                </w:p>
              </w:tc>
            </w:tr>
            <w:tr w:rsidR="00DE7D6C" w:rsidRPr="002D6554" w14:paraId="6550EAEC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E31D48B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8B3D075" w14:textId="77777777" w:rsidR="00DE7D6C" w:rsidRPr="002D6554" w:rsidRDefault="00DE7D6C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Rozwój społeczny i osobowości w okresie średniego dzieciństwa</w:t>
                  </w:r>
                </w:p>
              </w:tc>
            </w:tr>
            <w:tr w:rsidR="00DE7D6C" w:rsidRPr="002D6554" w14:paraId="261BB366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C515871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7BAD8CC" w14:textId="77777777" w:rsidR="00DE7D6C" w:rsidRPr="002D6554" w:rsidRDefault="00DE7D6C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Rozwój fizyczny i poznawczy w okresie późnego dzieciństwa</w:t>
                  </w:r>
                </w:p>
              </w:tc>
            </w:tr>
            <w:tr w:rsidR="00DE7D6C" w:rsidRPr="002D6554" w14:paraId="4AEC83F4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0FBE06C1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815E485" w14:textId="77777777" w:rsidR="00DE7D6C" w:rsidRPr="002D6554" w:rsidRDefault="00DE7D6C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Rozwój społeczny i </w:t>
                  </w:r>
                  <w:r w:rsidR="002D6554"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osobowości</w:t>
                  </w: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w okresie późnego dzieciństwa</w:t>
                  </w:r>
                </w:p>
              </w:tc>
            </w:tr>
            <w:tr w:rsidR="00DE7D6C" w:rsidRPr="002D6554" w14:paraId="127A570A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E8F05F9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FE51598" w14:textId="77777777" w:rsidR="00DE7D6C" w:rsidRPr="002D6554" w:rsidRDefault="00DE7D6C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Rozwój fizyczny i poznawczy w okresie adolescencji</w:t>
                  </w:r>
                </w:p>
              </w:tc>
            </w:tr>
            <w:tr w:rsidR="00DE7D6C" w:rsidRPr="002D6554" w14:paraId="664760B5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7A69E6FB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4BCF2EE8" w14:textId="77777777" w:rsidR="00DE7D6C" w:rsidRPr="002D6554" w:rsidRDefault="00DE7D6C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Rozwój społeczny i osobowości w okresie adolescencji</w:t>
                  </w:r>
                </w:p>
              </w:tc>
            </w:tr>
            <w:tr w:rsidR="00DE7D6C" w:rsidRPr="002D6554" w14:paraId="02EBBA46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B55E535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946F9D9" w14:textId="77777777" w:rsidR="00DE7D6C" w:rsidRPr="002D6554" w:rsidRDefault="00DE7D6C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Wspomaganie rozwoju dzieci i młodzieży</w:t>
                  </w:r>
                </w:p>
              </w:tc>
            </w:tr>
            <w:tr w:rsidR="00DE7D6C" w:rsidRPr="002D6554" w14:paraId="4ADCA039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855CB00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7E5981FC" w14:textId="77777777" w:rsidR="00DE7D6C" w:rsidRPr="002D6554" w:rsidRDefault="00DE7D6C">
                  <w:pPr>
                    <w:pStyle w:val="Zawartotabeli"/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Psychopatologia rozwojowa dzieci i młodzieży</w:t>
                  </w:r>
                </w:p>
              </w:tc>
            </w:tr>
          </w:tbl>
          <w:p w14:paraId="0CFB9855" w14:textId="77777777" w:rsidR="00DE7D6C" w:rsidRPr="002D6554" w:rsidRDefault="00DE7D6C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2B0F9E64" w14:textId="77777777" w:rsidR="00DE7D6C" w:rsidRPr="002D6554" w:rsidRDefault="00DE7D6C">
            <w:pPr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 </w:t>
            </w:r>
            <w:r w:rsidRPr="002D65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Ćwiczenia</w:t>
            </w:r>
          </w:p>
          <w:tbl>
            <w:tblPr>
              <w:tblW w:w="0" w:type="auto"/>
              <w:tblInd w:w="9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04"/>
              <w:gridCol w:w="8824"/>
            </w:tblGrid>
            <w:tr w:rsidR="00DE7D6C" w:rsidRPr="002D6554" w14:paraId="642979EA" w14:textId="77777777" w:rsidTr="002D6554">
              <w:tc>
                <w:tcPr>
                  <w:tcW w:w="7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13C2DEF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82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4CBAE7DD" w14:textId="77777777" w:rsidR="002D6554" w:rsidRDefault="00DE7D6C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Zapoznanie z kartą przedmiotu i wymaganiami w związku z zaliczeniem przedmiotu. </w:t>
                  </w:r>
                </w:p>
                <w:p w14:paraId="395DF269" w14:textId="77777777" w:rsidR="00DE7D6C" w:rsidRPr="002D6554" w:rsidRDefault="00DE7D6C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Wprowadzenie w problematykę zmian rozwojowych w okresie dzieciństwa i adolescencji.</w:t>
                  </w:r>
                </w:p>
              </w:tc>
            </w:tr>
            <w:tr w:rsidR="00DE7D6C" w:rsidRPr="002D6554" w14:paraId="78883B18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636E2B2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2A39497" w14:textId="77777777" w:rsidR="00DE7D6C" w:rsidRPr="002D6554" w:rsidRDefault="00DE7D6C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Uwarunkowania genetyczne, dziedziczenie a rozwój</w:t>
                  </w:r>
                </w:p>
              </w:tc>
            </w:tr>
            <w:tr w:rsidR="00DE7D6C" w:rsidRPr="002D6554" w14:paraId="083E3B17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D500A8C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2B15608" w14:textId="77777777" w:rsidR="00DE7D6C" w:rsidRPr="002D6554" w:rsidRDefault="00DE7D6C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Okres prenatalny i poród</w:t>
                  </w:r>
                </w:p>
              </w:tc>
            </w:tr>
            <w:tr w:rsidR="00DE7D6C" w:rsidRPr="002D6554" w14:paraId="07E96EF5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566D8E16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43F0CCB1" w14:textId="77777777" w:rsidR="00DE7D6C" w:rsidRPr="002D6554" w:rsidRDefault="00DE7D6C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Rozwój motoryczny i fizyczny w biegu ludzkiego życia</w:t>
                  </w:r>
                </w:p>
              </w:tc>
            </w:tr>
            <w:tr w:rsidR="00DE7D6C" w:rsidRPr="002D6554" w14:paraId="23EDA49E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1525983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F40CC61" w14:textId="77777777" w:rsidR="00DE7D6C" w:rsidRPr="002D6554" w:rsidRDefault="00DE7D6C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Rozwój poznawczy – Piaget i </w:t>
                  </w:r>
                  <w:proofErr w:type="spellStart"/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Wygotski</w:t>
                  </w:r>
                  <w:proofErr w:type="spellEnd"/>
                </w:p>
              </w:tc>
            </w:tr>
            <w:tr w:rsidR="00DE7D6C" w:rsidRPr="002D6554" w14:paraId="36ED4CBA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ED11325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5D852CC" w14:textId="77777777" w:rsidR="00DE7D6C" w:rsidRPr="002D6554" w:rsidRDefault="00DE7D6C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Rozwój poznawczy z </w:t>
                  </w:r>
                  <w:r w:rsidR="002D6554"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perspektywy</w:t>
                  </w: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teorii przetwarzania informacji</w:t>
                  </w:r>
                </w:p>
              </w:tc>
            </w:tr>
            <w:tr w:rsidR="00DE7D6C" w:rsidRPr="002D6554" w14:paraId="00DD5EFE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8A555A2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9D30E6F" w14:textId="77777777" w:rsidR="00DE7D6C" w:rsidRPr="002D6554" w:rsidRDefault="00DE7D6C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Rozwój mowy i języka</w:t>
                  </w:r>
                </w:p>
              </w:tc>
            </w:tr>
            <w:tr w:rsidR="00DE7D6C" w:rsidRPr="002D6554" w14:paraId="18B5F766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791DF42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422ECE87" w14:textId="77777777" w:rsidR="00DE7D6C" w:rsidRPr="002D6554" w:rsidRDefault="00DE7D6C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Rozwój inteligencji</w:t>
                  </w:r>
                </w:p>
              </w:tc>
            </w:tr>
            <w:tr w:rsidR="00DE7D6C" w:rsidRPr="002D6554" w14:paraId="4849B3E0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7E0BC2E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39FE610" w14:textId="77777777" w:rsidR="00DE7D6C" w:rsidRPr="002D6554" w:rsidRDefault="00DE7D6C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Rozwój emocjonalny.</w:t>
                  </w:r>
                </w:p>
              </w:tc>
            </w:tr>
            <w:tr w:rsidR="00DE7D6C" w:rsidRPr="002D6554" w14:paraId="4E61F21C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E867DD4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1896059C" w14:textId="77777777" w:rsidR="00DE7D6C" w:rsidRPr="002D6554" w:rsidRDefault="00DE7D6C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Rozwój społeczny.</w:t>
                  </w:r>
                </w:p>
              </w:tc>
            </w:tr>
            <w:tr w:rsidR="00DE7D6C" w:rsidRPr="002D6554" w14:paraId="3A00986C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1E91FE1B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61CE14CB" w14:textId="77777777" w:rsidR="00DE7D6C" w:rsidRPr="002D6554" w:rsidRDefault="00DE7D6C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Rozwój moralny.</w:t>
                  </w:r>
                </w:p>
              </w:tc>
            </w:tr>
            <w:tr w:rsidR="00DE7D6C" w:rsidRPr="002D6554" w14:paraId="5F5523AD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3E4378F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5343800" w14:textId="77777777" w:rsidR="00DE7D6C" w:rsidRPr="002D6554" w:rsidRDefault="00DE7D6C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Rozwój osobowości.</w:t>
                  </w:r>
                </w:p>
              </w:tc>
            </w:tr>
            <w:tr w:rsidR="00DE7D6C" w:rsidRPr="002D6554" w14:paraId="7AA4F679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0468F38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0DF13C5A" w14:textId="77777777" w:rsidR="00DE7D6C" w:rsidRPr="002D6554" w:rsidRDefault="00DE7D6C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Rodzina jako kontekst rozwojowy dla dzieci i młodzieży.</w:t>
                  </w:r>
                </w:p>
              </w:tc>
            </w:tr>
            <w:tr w:rsidR="00DE7D6C" w:rsidRPr="002D6554" w14:paraId="0E0A78CB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25907F7D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337797E2" w14:textId="77777777" w:rsidR="00DE7D6C" w:rsidRPr="002D6554" w:rsidRDefault="00DE7D6C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Kolokwium zaliczeniowe</w:t>
                  </w:r>
                </w:p>
              </w:tc>
            </w:tr>
            <w:tr w:rsidR="00DE7D6C" w:rsidRPr="002D6554" w14:paraId="48C80B8B" w14:textId="77777777" w:rsidTr="002D6554">
              <w:tc>
                <w:tcPr>
                  <w:tcW w:w="7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42C8C65C" w14:textId="77777777" w:rsidR="00DE7D6C" w:rsidRPr="002D6554" w:rsidRDefault="00DE7D6C">
                  <w:pPr>
                    <w:pStyle w:val="Zawartotabeli"/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882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2B6E7D42" w14:textId="77777777" w:rsidR="00DE7D6C" w:rsidRPr="002D6554" w:rsidRDefault="00DE7D6C">
                  <w:pPr>
                    <w:pStyle w:val="Zawartotabeli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5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Omówienie wyników kolokwium zaliczeniowego. </w:t>
                  </w:r>
                </w:p>
              </w:tc>
            </w:tr>
          </w:tbl>
          <w:p w14:paraId="3D6FA0AC" w14:textId="77777777" w:rsidR="00DE7D6C" w:rsidRPr="002D6554" w:rsidRDefault="00DE7D6C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2A3BE0" w14:textId="77777777" w:rsidR="00DE7D6C" w:rsidRPr="002D6554" w:rsidRDefault="00DE7D6C">
      <w:pPr>
        <w:rPr>
          <w:rFonts w:ascii="Times New Roman" w:hAnsi="Times New Roman" w:cs="Times New Roman"/>
          <w:b/>
          <w:sz w:val="20"/>
          <w:szCs w:val="20"/>
        </w:rPr>
      </w:pPr>
    </w:p>
    <w:p w14:paraId="0147DC04" w14:textId="77777777" w:rsidR="00DE7D6C" w:rsidRPr="002D6554" w:rsidRDefault="00DE7D6C">
      <w:pPr>
        <w:ind w:left="720"/>
        <w:rPr>
          <w:rFonts w:ascii="Times New Roman" w:hAnsi="Times New Roman" w:cs="Times New Roman"/>
          <w:sz w:val="20"/>
          <w:szCs w:val="20"/>
        </w:rPr>
      </w:pPr>
      <w:r w:rsidRPr="002D6554">
        <w:rPr>
          <w:rFonts w:ascii="Times New Roman" w:hAnsi="Times New Roman" w:cs="Times New Roman"/>
          <w:b/>
          <w:sz w:val="20"/>
          <w:szCs w:val="20"/>
        </w:rPr>
        <w:t>4.3 Przedmiotowe efekty uczenia się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65"/>
        <w:gridCol w:w="1862"/>
      </w:tblGrid>
      <w:tr w:rsidR="00DE7D6C" w:rsidRPr="002D6554" w14:paraId="3FF593AB" w14:textId="77777777" w:rsidTr="002D6554">
        <w:trPr>
          <w:cantSplit/>
          <w:trHeight w:val="72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CD03E8D" w14:textId="77777777" w:rsidR="00DE7D6C" w:rsidRPr="002D6554" w:rsidRDefault="00DE7D6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C6A70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C0701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DE7D6C" w:rsidRPr="002D6554" w14:paraId="6244FA58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EECF3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DE7D6C" w:rsidRPr="002D6554" w14:paraId="0214B1DB" w14:textId="77777777" w:rsidTr="002D6554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4FA88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BF0D8" w14:textId="77777777" w:rsidR="00DE7D6C" w:rsidRPr="002D6554" w:rsidRDefault="00DE7D6C">
            <w:pPr>
              <w:shd w:val="clear" w:color="auto" w:fill="FFFFFF"/>
              <w:snapToGrid w:val="0"/>
              <w:spacing w:line="20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eastAsia="Arial" w:hAnsi="Times New Roman" w:cs="Times New Roman"/>
                <w:sz w:val="20"/>
                <w:szCs w:val="20"/>
              </w:rPr>
              <w:t>ma uporządkowaną i pogłębioną wiedzę dotyczącą terminologii, teorii, i metodologii badań nad rozwojem dzieci i młodzieży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38C93" w14:textId="77777777" w:rsidR="00DE7D6C" w:rsidRPr="002D6554" w:rsidRDefault="00DE7D6C" w:rsidP="002D65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PSYCH_W03</w:t>
            </w:r>
          </w:p>
        </w:tc>
      </w:tr>
      <w:tr w:rsidR="00DE7D6C" w:rsidRPr="002D6554" w14:paraId="56195886" w14:textId="77777777" w:rsidTr="002D6554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7D8DA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7092D" w14:textId="77777777" w:rsidR="00DE7D6C" w:rsidRPr="002D6554" w:rsidRDefault="00DE7D6C">
            <w:pPr>
              <w:shd w:val="clear" w:color="auto" w:fill="FFFFFF"/>
              <w:snapToGrid w:val="0"/>
              <w:spacing w:line="211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eastAsia="Arial" w:hAnsi="Times New Roman" w:cs="Times New Roman"/>
                <w:sz w:val="20"/>
                <w:szCs w:val="20"/>
              </w:rPr>
              <w:t>posiada szczegółową znajomość budowy i funkcjonowania organizmu człowieka w zakresie od poczęcia do okresu dojrzewania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7D5FF" w14:textId="77777777" w:rsidR="00DE7D6C" w:rsidRPr="002D6554" w:rsidRDefault="00DE7D6C" w:rsidP="002D65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PSYCH_W08</w:t>
            </w:r>
          </w:p>
        </w:tc>
      </w:tr>
      <w:tr w:rsidR="00DE7D6C" w:rsidRPr="002D6554" w14:paraId="4CDF2CB2" w14:textId="77777777" w:rsidTr="002D6554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5F210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0589" w14:textId="77777777" w:rsidR="00DE7D6C" w:rsidRPr="002D6554" w:rsidRDefault="00DE7D6C">
            <w:pPr>
              <w:shd w:val="clear" w:color="auto" w:fill="FFFFFF"/>
              <w:snapToGrid w:val="0"/>
              <w:spacing w:line="20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eastAsia="Arial" w:hAnsi="Times New Roman" w:cs="Times New Roman"/>
                <w:sz w:val="20"/>
                <w:szCs w:val="20"/>
              </w:rPr>
              <w:t>ma pogłębioną wiedzę  dotyczącą modeli rozwoju psychicznego w okresie dzieciństwa i adolescencji oraz roli poszczególnych czynników rozwojowych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53BAC" w14:textId="77777777" w:rsidR="00DE7D6C" w:rsidRPr="002D6554" w:rsidRDefault="00DE7D6C" w:rsidP="002D65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PSYCH_W13</w:t>
            </w:r>
          </w:p>
        </w:tc>
      </w:tr>
      <w:tr w:rsidR="00DE7D6C" w:rsidRPr="002D6554" w14:paraId="4907012E" w14:textId="77777777" w:rsidTr="002D6554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28221" w14:textId="77777777" w:rsidR="00DE7D6C" w:rsidRPr="002D6554" w:rsidRDefault="00DE7D6C" w:rsidP="002D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DE7D6C" w:rsidRPr="002D6554" w14:paraId="7BF433E5" w14:textId="77777777" w:rsidTr="002D6554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52FB5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3FF1C" w14:textId="77777777" w:rsidR="00DE7D6C" w:rsidRPr="002D6554" w:rsidRDefault="00DE7D6C">
            <w:pPr>
              <w:shd w:val="clear" w:color="auto" w:fill="FFFFFF"/>
              <w:snapToGrid w:val="0"/>
              <w:spacing w:line="211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eastAsia="Arial" w:hAnsi="Times New Roman" w:cs="Times New Roman"/>
                <w:sz w:val="20"/>
                <w:szCs w:val="20"/>
              </w:rPr>
              <w:t>potrafi prawidłowo interpretować i wyjaśniać zjawiska związane z rozwojem dzieci i młodzieży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E8C2C" w14:textId="77777777" w:rsidR="00DE7D6C" w:rsidRPr="002D6554" w:rsidRDefault="00DE7D6C" w:rsidP="002D65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PSYCH_U01</w:t>
            </w:r>
          </w:p>
        </w:tc>
      </w:tr>
      <w:tr w:rsidR="00DE7D6C" w:rsidRPr="002D6554" w14:paraId="1494A74A" w14:textId="77777777" w:rsidTr="002D6554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7D612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C5060" w14:textId="77777777" w:rsidR="00DE7D6C" w:rsidRPr="002D6554" w:rsidRDefault="00DE7D6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potrafi wykorzystać wiedzę teoretyczną o rozwoju dzieci i młodzieży do analizowania przyczyn i przebiegu procesów i zjawisk społecznych oraz jest w stanie aplikować ją w </w:t>
            </w:r>
            <w:r w:rsidRPr="002D6554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procesie diagnozy w ramach subdyscyplin składających się na psychologię stosowaną.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43291" w14:textId="77777777" w:rsidR="00DE7D6C" w:rsidRPr="002D6554" w:rsidRDefault="00DE7D6C" w:rsidP="002D65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PSYCH_U02</w:t>
            </w:r>
          </w:p>
        </w:tc>
      </w:tr>
      <w:tr w:rsidR="00DE7D6C" w:rsidRPr="002D6554" w14:paraId="3226283A" w14:textId="77777777" w:rsidTr="002D6554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287B8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D5C68" w14:textId="77777777" w:rsidR="00DE7D6C" w:rsidRPr="002D6554" w:rsidRDefault="00DE7D6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eastAsia="Arial" w:hAnsi="Times New Roman" w:cs="Times New Roman"/>
                <w:sz w:val="20"/>
                <w:szCs w:val="20"/>
              </w:rPr>
              <w:t>posiada umiejętność wykorzystania wiedzy o rozwoju dzieci i młodzieży do działań profilaktycznych, wychowawczych, czy terapeutycznych.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EF553" w14:textId="77777777" w:rsidR="00DE7D6C" w:rsidRPr="002D6554" w:rsidRDefault="00DE7D6C" w:rsidP="002D65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PSYCH_U06</w:t>
            </w:r>
          </w:p>
        </w:tc>
      </w:tr>
      <w:tr w:rsidR="00DE7D6C" w:rsidRPr="002D6554" w14:paraId="25003EB9" w14:textId="77777777" w:rsidTr="002D6554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1FFF3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U04</w:t>
            </w:r>
          </w:p>
        </w:tc>
        <w:tc>
          <w:tcPr>
            <w:tcW w:w="7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5070A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rozumie potrzebę uczenia się ustawicznego i jest świadomy wagi aktywności własnej w stymulowaniu różnych obszarów rozwoju.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BC48D" w14:textId="77777777" w:rsidR="00DE7D6C" w:rsidRPr="002D6554" w:rsidRDefault="00DE7D6C" w:rsidP="002D65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PSYCH_U12</w:t>
            </w:r>
          </w:p>
        </w:tc>
      </w:tr>
      <w:tr w:rsidR="00DE7D6C" w:rsidRPr="002D6554" w14:paraId="7A24C395" w14:textId="77777777" w:rsidTr="002D6554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0F75" w14:textId="77777777" w:rsidR="00DE7D6C" w:rsidRPr="002D6554" w:rsidRDefault="00DE7D6C" w:rsidP="002D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DE7D6C" w:rsidRPr="002D6554" w14:paraId="0C9ECADB" w14:textId="77777777" w:rsidTr="002D6554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0214A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9FEF5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jest gotowy do aktywnego wykorzystania zdobytej wiedzy z zakresu rozwoju dzieci i młodzieży zarówno w ramach działalności indywidualnej, jak również w zespołach interdyscyplinarnych.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6C635" w14:textId="77777777" w:rsidR="00DE7D6C" w:rsidRPr="002D6554" w:rsidRDefault="00DE7D6C" w:rsidP="002D65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PSYCH_K03</w:t>
            </w:r>
          </w:p>
        </w:tc>
      </w:tr>
    </w:tbl>
    <w:p w14:paraId="42D8E0BE" w14:textId="77777777" w:rsidR="00DE7D6C" w:rsidRPr="002D6554" w:rsidRDefault="00DE7D6C" w:rsidP="002D6554">
      <w:pPr>
        <w:pStyle w:val="Bodytext31"/>
        <w:ind w:firstLine="0"/>
        <w:rPr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30"/>
        <w:gridCol w:w="879"/>
        <w:gridCol w:w="880"/>
        <w:gridCol w:w="880"/>
        <w:gridCol w:w="879"/>
        <w:gridCol w:w="880"/>
        <w:gridCol w:w="880"/>
        <w:gridCol w:w="879"/>
        <w:gridCol w:w="880"/>
        <w:gridCol w:w="890"/>
        <w:gridCol w:w="34"/>
        <w:gridCol w:w="10"/>
      </w:tblGrid>
      <w:tr w:rsidR="00DE7D6C" w:rsidRPr="002D6554" w14:paraId="524FD920" w14:textId="77777777">
        <w:trPr>
          <w:trHeight w:val="284"/>
        </w:trPr>
        <w:tc>
          <w:tcPr>
            <w:tcW w:w="98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2A0CF" w14:textId="77777777" w:rsidR="00DE7D6C" w:rsidRPr="002D6554" w:rsidRDefault="00DE7D6C">
            <w:pPr>
              <w:numPr>
                <w:ilvl w:val="1"/>
                <w:numId w:val="4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DE7D6C" w:rsidRPr="002D6554" w14:paraId="3F96DB27" w14:textId="77777777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975BE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936E10E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48033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DE7D6C" w:rsidRPr="002D6554" w14:paraId="26FB76D5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22A9B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66094211" w14:textId="77777777" w:rsidR="00DE7D6C" w:rsidRPr="002D6554" w:rsidRDefault="00DE7D6C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C386424" w14:textId="77777777" w:rsidR="00DE7D6C" w:rsidRPr="002D6554" w:rsidRDefault="00DE7D6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6A666403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Aktywność na zajęciach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7517A3FF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E7D6C" w:rsidRPr="002D6554" w14:paraId="2272C7AF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A9356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39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2F2F2"/>
            <w:vAlign w:val="center"/>
          </w:tcPr>
          <w:p w14:paraId="68C3086E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1D275B06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649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2F2F2"/>
            <w:vAlign w:val="center"/>
          </w:tcPr>
          <w:p w14:paraId="09DBC0B6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4E7CBD30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E7D6C" w:rsidRPr="002D6554" w14:paraId="2A4CA58B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357F9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0632A54E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88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FFC5D80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88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6F9BF23B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E-</w:t>
            </w:r>
            <w:proofErr w:type="spellStart"/>
            <w:r w:rsidRPr="002D65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learn</w:t>
            </w:r>
            <w:proofErr w:type="spellEnd"/>
          </w:p>
        </w:tc>
        <w:tc>
          <w:tcPr>
            <w:tcW w:w="879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CA8AF81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88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E61BB41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88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659B330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E-</w:t>
            </w:r>
            <w:proofErr w:type="spellStart"/>
            <w:r w:rsidRPr="002D65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learn</w:t>
            </w:r>
            <w:proofErr w:type="spellEnd"/>
          </w:p>
        </w:tc>
        <w:tc>
          <w:tcPr>
            <w:tcW w:w="879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3A3BF49B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88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923B2AE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89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98A84EB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E-</w:t>
            </w:r>
            <w:proofErr w:type="spellStart"/>
            <w:r w:rsidRPr="002D65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learn</w:t>
            </w:r>
            <w:proofErr w:type="spellEnd"/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3219FEB1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DE7D6C" w:rsidRPr="002D6554" w14:paraId="1BE59E74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785C9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8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544403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88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0C218AF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39B324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A1D15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A8087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88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18E79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1C3AECC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B157EE2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2B1757A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0CF486D7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E7D6C" w:rsidRPr="002D6554" w14:paraId="1D78DBF1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C9265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E8906C1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D500B1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885353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18CDD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5E1E9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88980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AFD5E2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4AD0589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BA28B7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3CB8ED6A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E7D6C" w:rsidRPr="002D6554" w14:paraId="01746115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A7DA0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D22B23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CD802E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4BB53D5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BEB2B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9B3D3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49261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7035DB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CEE941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DD71C29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0060178E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E7D6C" w:rsidRPr="002D6554" w14:paraId="654B1BD0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D0279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614CBBD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D8E069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25F250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DBC8F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77718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8F97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7014C5A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DAF0E4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8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5580649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5CF605D8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E7D6C" w:rsidRPr="002D6554" w14:paraId="5FC232DD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6ED6E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7F59E6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EA88439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1E57D57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6252E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D46DB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3FDD2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7CD5F51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CCE9432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8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C181FFA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148F7D2F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E7D6C" w:rsidRPr="002D6554" w14:paraId="70D892DF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62A5E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342913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B1877FA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4BF5C88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D9569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C57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0EE5C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A552793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FDBF850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8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D1DA98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11BBE8A4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E7D6C" w:rsidRPr="002D6554" w14:paraId="0F70317B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7772A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F34D5D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2EBD115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BC10CD6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65179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05FBB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55B6E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5B16446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160BF0C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8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8E2598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03452A30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DE7D6C" w:rsidRPr="002D6554" w14:paraId="0630A52A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84"/>
        </w:trPr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6FE72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FC4631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11D730F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D3D534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6DBB2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71129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A260A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A4226CD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6D73FCB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890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B726DD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6F5AB723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33D0205" w14:textId="77777777" w:rsidR="00DE7D6C" w:rsidRPr="002D6554" w:rsidRDefault="00DE7D6C">
      <w:pPr>
        <w:pStyle w:val="Bodytext31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  <w:r w:rsidRPr="002D6554">
        <w:rPr>
          <w:b/>
          <w:i/>
          <w:sz w:val="20"/>
          <w:szCs w:val="20"/>
          <w:lang w:val="pl-PL"/>
        </w:rPr>
        <w:t>*niepotrzebne usunąć</w:t>
      </w:r>
    </w:p>
    <w:p w14:paraId="2683316A" w14:textId="77777777" w:rsidR="00DE7D6C" w:rsidRPr="002D6554" w:rsidRDefault="00DE7D6C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309"/>
      </w:tblGrid>
      <w:tr w:rsidR="00DE7D6C" w:rsidRPr="002D6554" w14:paraId="5E593BBF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B80CF" w14:textId="77777777" w:rsidR="00DE7D6C" w:rsidRPr="002D6554" w:rsidRDefault="00DE7D6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DE7D6C" w:rsidRPr="002D6554" w14:paraId="40DBAD11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5F138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3BB3A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2574B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DE7D6C" w:rsidRPr="002D6554" w14:paraId="19FF2EF0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68B3054" w14:textId="77777777" w:rsidR="00DE7D6C" w:rsidRPr="002D6554" w:rsidRDefault="00DE7D6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9E779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1E872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50 % punktów z egzaminu</w:t>
            </w:r>
          </w:p>
        </w:tc>
      </w:tr>
      <w:tr w:rsidR="00DE7D6C" w:rsidRPr="002D6554" w14:paraId="49D3EF8C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878A3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9020B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05183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61 % punktów z egzaminu</w:t>
            </w:r>
          </w:p>
        </w:tc>
      </w:tr>
      <w:tr w:rsidR="00DE7D6C" w:rsidRPr="002D6554" w14:paraId="33493E8F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9A958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28CDB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27903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71 % punktów z egzaminu</w:t>
            </w:r>
          </w:p>
        </w:tc>
      </w:tr>
      <w:tr w:rsidR="00DE7D6C" w:rsidRPr="002D6554" w14:paraId="53240866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1BEF4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769AA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D5C1F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81 % punktów z egzaminu</w:t>
            </w:r>
          </w:p>
        </w:tc>
      </w:tr>
      <w:tr w:rsidR="00DE7D6C" w:rsidRPr="002D6554" w14:paraId="7AC046AE" w14:textId="77777777" w:rsidTr="002D6554">
        <w:trPr>
          <w:trHeight w:val="180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303B4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1D146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6762B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91 % punktów z egzaminu</w:t>
            </w:r>
          </w:p>
        </w:tc>
      </w:tr>
      <w:tr w:rsidR="00DE7D6C" w:rsidRPr="002D6554" w14:paraId="3AACBBF1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D64731A" w14:textId="77777777" w:rsidR="00DE7D6C" w:rsidRPr="002D6554" w:rsidRDefault="00DE7D6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089E1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669FD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50 % punktów z kolokwium zaliczeniowego i aktywność na zajęciach</w:t>
            </w:r>
          </w:p>
        </w:tc>
      </w:tr>
      <w:tr w:rsidR="00DE7D6C" w:rsidRPr="002D6554" w14:paraId="156C7CCB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2ECC3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1B101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06E19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61 % punktów z kolokwium zaliczeniowego i aktywność na zajęciach</w:t>
            </w:r>
          </w:p>
        </w:tc>
      </w:tr>
      <w:tr w:rsidR="00DE7D6C" w:rsidRPr="002D6554" w14:paraId="7AED39F1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C24B3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8E6A1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49537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71 % punktów z kolokwium zaliczeniowego i aktywność na zajęciach</w:t>
            </w:r>
          </w:p>
        </w:tc>
      </w:tr>
      <w:tr w:rsidR="00DE7D6C" w:rsidRPr="002D6554" w14:paraId="72D21883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4C005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76830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4FAB0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81 % punktów z kolokwium zaliczeniowego i aktywność na zajęciach</w:t>
            </w:r>
          </w:p>
        </w:tc>
      </w:tr>
      <w:tr w:rsidR="00DE7D6C" w:rsidRPr="002D6554" w14:paraId="3D4EC786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34D0F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FE87A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67AB8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91 % punktów z kolokwium zaliczeniowego i aktywność na zajęciach</w:t>
            </w:r>
          </w:p>
        </w:tc>
      </w:tr>
    </w:tbl>
    <w:p w14:paraId="124941FD" w14:textId="77777777" w:rsidR="00DE7D6C" w:rsidRPr="002D6554" w:rsidRDefault="00DE7D6C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1F754660" w14:textId="77777777" w:rsidR="00DE7D6C" w:rsidRPr="002D6554" w:rsidRDefault="00DE7D6C">
      <w:pPr>
        <w:rPr>
          <w:rFonts w:ascii="Times New Roman" w:hAnsi="Times New Roman" w:cs="Times New Roman"/>
          <w:sz w:val="20"/>
          <w:szCs w:val="20"/>
        </w:rPr>
      </w:pPr>
      <w:r w:rsidRPr="002D6554">
        <w:rPr>
          <w:rFonts w:ascii="Times New Roman" w:hAnsi="Times New Roman" w:cs="Times New Roman"/>
          <w:b/>
          <w:sz w:val="20"/>
          <w:szCs w:val="20"/>
        </w:rPr>
        <w:t>5. BILANS PUNKTÓW ECTS – NAKŁAD PRACY STUDENTA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516"/>
      </w:tblGrid>
      <w:tr w:rsidR="00DE7D6C" w:rsidRPr="002D6554" w14:paraId="5C5FD80D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9A4F1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AA1B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DE7D6C" w:rsidRPr="002D6554" w14:paraId="29626E25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04981" w14:textId="77777777" w:rsidR="00DE7D6C" w:rsidRPr="002D6554" w:rsidRDefault="00DE7D6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0D174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15AFFEB9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BBFCC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289BE9C" w14:textId="77777777" w:rsidR="00DE7D6C" w:rsidRPr="002D6554" w:rsidRDefault="00DE7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DE7D6C" w:rsidRPr="002D6554" w14:paraId="5000065D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0284481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D8D224" w14:textId="77777777" w:rsidR="00DE7D6C" w:rsidRPr="002D6554" w:rsidRDefault="00B32C63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02A1A6" w14:textId="77777777" w:rsidR="00DE7D6C" w:rsidRPr="002D6554" w:rsidRDefault="00B32C63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</w:tr>
      <w:tr w:rsidR="00DE7D6C" w:rsidRPr="002D6554" w14:paraId="1ACD89B1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10C4E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1E31A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24352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E7D6C" w:rsidRPr="002D6554" w14:paraId="1F554C4F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80A2A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Udział w ćwiczeniach, konwersatoriach, laboratoriach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AD64F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6181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E7D6C" w:rsidRPr="002D6554" w14:paraId="6AA6290A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D4040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6B103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1B127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E7D6C" w:rsidRPr="002D6554" w14:paraId="132B4357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38158DA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43A4C1C" w14:textId="77777777" w:rsidR="00DE7D6C" w:rsidRPr="002D6554" w:rsidRDefault="00B32C63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B868865" w14:textId="77777777" w:rsidR="00DE7D6C" w:rsidRPr="002D6554" w:rsidRDefault="00B32C63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</w:tr>
      <w:tr w:rsidR="00DE7D6C" w:rsidRPr="002D6554" w14:paraId="58E52901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3205E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DA617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9A895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DE7D6C" w:rsidRPr="002D6554" w14:paraId="6C7A9B67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2F323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67581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D65F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DE7D6C" w:rsidRPr="002D6554" w14:paraId="7359558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6A8B4A8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1275CCA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E1F56FF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</w:tr>
      <w:tr w:rsidR="00DE7D6C" w:rsidRPr="002D6554" w14:paraId="0D01E3E7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532AF4D" w14:textId="77777777" w:rsidR="00DE7D6C" w:rsidRPr="002D6554" w:rsidRDefault="00DE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47BEAAC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0E6B02F" w14:textId="77777777" w:rsidR="00DE7D6C" w:rsidRPr="002D6554" w:rsidRDefault="00DE7D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5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1C90CCD1" w14:textId="77777777" w:rsidR="00DE7D6C" w:rsidRPr="002D6554" w:rsidRDefault="00DE7D6C">
      <w:pPr>
        <w:pStyle w:val="Bodytext31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  <w:r w:rsidRPr="002D6554">
        <w:rPr>
          <w:b/>
          <w:i/>
          <w:sz w:val="20"/>
          <w:szCs w:val="20"/>
          <w:lang w:val="pl-PL"/>
        </w:rPr>
        <w:t>*niepotrzebne usunąć</w:t>
      </w:r>
    </w:p>
    <w:p w14:paraId="7A0E34BB" w14:textId="77777777" w:rsidR="00DE7D6C" w:rsidRPr="002D6554" w:rsidRDefault="00DE7D6C">
      <w:pPr>
        <w:pStyle w:val="Bodytext31"/>
        <w:tabs>
          <w:tab w:val="left" w:pos="655"/>
        </w:tabs>
        <w:spacing w:before="0" w:line="240" w:lineRule="auto"/>
        <w:ind w:right="20" w:firstLine="0"/>
        <w:rPr>
          <w:b/>
          <w:i/>
          <w:sz w:val="20"/>
          <w:szCs w:val="20"/>
          <w:lang w:val="pl-PL"/>
        </w:rPr>
      </w:pPr>
    </w:p>
    <w:p w14:paraId="0E09DCBA" w14:textId="77777777" w:rsidR="00DE7D6C" w:rsidRPr="002D6554" w:rsidRDefault="00DE7D6C" w:rsidP="002D6554">
      <w:pPr>
        <w:pStyle w:val="Bodytext31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2D6554">
        <w:rPr>
          <w:b/>
          <w:i/>
          <w:sz w:val="20"/>
          <w:szCs w:val="20"/>
        </w:rPr>
        <w:t>Przyjmuję do realizacji</w:t>
      </w:r>
      <w:r w:rsidRPr="002D6554">
        <w:rPr>
          <w:i/>
          <w:sz w:val="20"/>
          <w:szCs w:val="20"/>
        </w:rPr>
        <w:t xml:space="preserve">    (data i</w:t>
      </w:r>
      <w:r w:rsidRPr="002D6554">
        <w:rPr>
          <w:i/>
          <w:sz w:val="20"/>
          <w:szCs w:val="20"/>
          <w:lang w:val="pl-PL"/>
        </w:rPr>
        <w:t xml:space="preserve"> czytelne </w:t>
      </w:r>
      <w:r w:rsidRPr="002D6554">
        <w:rPr>
          <w:i/>
          <w:sz w:val="20"/>
          <w:szCs w:val="20"/>
        </w:rPr>
        <w:t xml:space="preserve"> podpisy osób prowadzących przedmiot w danym roku akademickim)</w:t>
      </w:r>
    </w:p>
    <w:p w14:paraId="2B65898A" w14:textId="77777777" w:rsidR="00DE7D6C" w:rsidRPr="002D6554" w:rsidRDefault="00DE7D6C" w:rsidP="00B32C63">
      <w:pPr>
        <w:pStyle w:val="Bodytext31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715A2EEC" w14:textId="77777777" w:rsidR="00DE7D6C" w:rsidRPr="002D6554" w:rsidRDefault="00DE7D6C" w:rsidP="00B32C63">
      <w:pPr>
        <w:pStyle w:val="Bodytext31"/>
        <w:tabs>
          <w:tab w:val="left" w:pos="567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2D655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DE7D6C" w:rsidRPr="002D6554">
      <w:pgSz w:w="11906" w:h="16838"/>
      <w:pgMar w:top="510" w:right="510" w:bottom="51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ievitOT-Medium">
    <w:charset w:val="EE"/>
    <w:family w:val="swiss"/>
    <w:pitch w:val="default"/>
  </w:font>
  <w:font w:name="KievitOT-Bold"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illSans">
    <w:charset w:val="00"/>
    <w:family w:val="swiss"/>
    <w:pitch w:val="default"/>
  </w:font>
  <w:font w:name="GillSans-Bold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/>
        <w:color w:val="00000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C63"/>
    <w:rsid w:val="002D6554"/>
    <w:rsid w:val="00B32C63"/>
    <w:rsid w:val="00B91A8D"/>
    <w:rsid w:val="00C854CB"/>
    <w:rsid w:val="00D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09F34D"/>
  <w15:chartTrackingRefBased/>
  <w15:docId w15:val="{904EE048-E9D9-48BD-A090-EB5FC579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val="pl" w:eastAsia="zh-CN"/>
    </w:rPr>
  </w:style>
  <w:style w:type="paragraph" w:styleId="Nagwek1">
    <w:name w:val="heading 1"/>
    <w:basedOn w:val="Nagwek10"/>
    <w:next w:val="Tekstpodstawowy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sz w:val="20"/>
      <w:szCs w:val="20"/>
    </w:rPr>
  </w:style>
  <w:style w:type="character" w:customStyle="1" w:styleId="WW8Num2z1">
    <w:name w:val="WW8Num2z1"/>
    <w:rPr>
      <w:rFonts w:ascii="Times New Roman" w:hAnsi="Times New Roman" w:cs="Times New Roman"/>
      <w:b/>
      <w:i/>
      <w:color w:val="000000"/>
      <w:sz w:val="16"/>
      <w:szCs w:val="16"/>
    </w:rPr>
  </w:style>
  <w:style w:type="character" w:customStyle="1" w:styleId="WW8Num3z0">
    <w:name w:val="WW8Num3z0"/>
  </w:style>
  <w:style w:type="character" w:customStyle="1" w:styleId="WW8Num3z1">
    <w:name w:val="WW8Num3z1"/>
    <w:rPr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4z1">
    <w:name w:val="WW8Num4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5z0">
    <w:name w:val="WW8Num5z0"/>
  </w:style>
  <w:style w:type="character" w:customStyle="1" w:styleId="WW8Num5z1">
    <w:name w:val="WW8Num5z1"/>
    <w:rPr>
      <w:color w:val="00000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color w:val="00000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Times New Roman" w:hAnsi="Times New Roman" w:cs="Times New Roman"/>
      <w:b/>
      <w:sz w:val="20"/>
      <w:szCs w:val="20"/>
    </w:rPr>
  </w:style>
  <w:style w:type="character" w:customStyle="1" w:styleId="WW8Num11z1">
    <w:name w:val="WW8Num11z1"/>
    <w:rPr>
      <w:rFonts w:ascii="Times New Roman" w:hAnsi="Times New Roman" w:cs="Times New Roman"/>
      <w:b/>
      <w:i/>
      <w:color w:val="000000"/>
      <w:sz w:val="16"/>
      <w:szCs w:val="16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14z1">
    <w:name w:val="WW8Num14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2">
    <w:name w:val="WW8Num14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7">
    <w:name w:val="WW8Num14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  <w:rPr>
      <w:color w:val="00000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2z1">
    <w:name w:val="WW8Num2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2">
    <w:name w:val="WW8Num22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</w:style>
  <w:style w:type="character" w:customStyle="1" w:styleId="WW8Num26z1">
    <w:name w:val="WW8Num26z1"/>
    <w:rPr>
      <w:color w:val="000000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1">
    <w:name w:val="WW8Num28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  <w:rPr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  <w:rPr>
      <w:color w:val="000000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1">
    <w:name w:val="WW8Num31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1z3">
    <w:name w:val="WW8Num31z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2">
    <w:name w:val="WW8Num34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4">
    <w:name w:val="WW8Num34z4"/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5z1">
    <w:name w:val="WW8Num35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2">
    <w:name w:val="WW8Num35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9z1">
    <w:name w:val="WW8Num39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2">
    <w:name w:val="WW8Num39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4">
    <w:name w:val="WW8Num39z4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7">
    <w:name w:val="WW8Num41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2">
    <w:name w:val="WW-Body text (3) + 9;5 pt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3">
    <w:name w:val="WW-Body text (3) + 9;5 pt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4">
    <w:name w:val="WW-Body text (3) + 9;5 p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5">
    <w:name w:val="WW-Body text (3) + 9;5 pt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6">
    <w:name w:val="WW-Body text (3) + 9;5 pt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2">
    <w:name w:val="WW-Heading #2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2">
    <w:name w:val="WW-Heading #2 + 9;5 pt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7">
    <w:name w:val="WW-Body text (3) + 9;5 pt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2">
    <w:name w:val="WW-Body text (3) + Bold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3">
    <w:name w:val="WW-Heading #23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3">
    <w:name w:val="WW-Heading #2 + 9;5 pt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2">
    <w:name w:val="WW-Body text (3)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3">
    <w:name w:val="WW-Body text (3) + Bold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3">
    <w:name w:val="WW-Body text (3)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8">
    <w:name w:val="WW-Body text (3) + 9;5 pt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9">
    <w:name w:val="WW-Body text (3) + 9;5 pt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4">
    <w:name w:val="WW-Heading #24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4">
    <w:name w:val="WW-Heading #2 + 9;5 p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5">
    <w:name w:val="WW-Heading #25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5">
    <w:name w:val="WW-Heading #2 + 9;5 pt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0">
    <w:name w:val="WW-Body text (3) + 9;5 pt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4">
    <w:name w:val="WW-Body text (3)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1">
    <w:name w:val="WW-Body text (3) + 9;5 pt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4">
    <w:name w:val="WW-Body text (3) + Bold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">
    <w:name w:val="WW-Body text (3)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5">
    <w:name w:val="WW-Body text (3)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3">
    <w:name w:val="WW-Body text (3) + 9;5 pt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5">
    <w:name w:val="WW-Body text (3) + Bold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6">
    <w:name w:val="WW-Body text (3) + Bold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6">
    <w:name w:val="WW-Heading #26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6">
    <w:name w:val="WW-Heading #2 + 9;5 pt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rPr>
      <w:rFonts w:ascii="Cambria" w:hAnsi="Cambria" w:cs="Cambria"/>
      <w:sz w:val="24"/>
      <w:szCs w:val="24"/>
      <w:lang w:val="pl-PL" w:bidi="ar-SA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  <w:lang w:val="pl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Bodytext41">
    <w:name w:val="Body text (4)"/>
    <w:basedOn w:val="Normalny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19"/>
      <w:szCs w:val="19"/>
      <w:lang w:val="x-none"/>
    </w:rPr>
  </w:style>
  <w:style w:type="paragraph" w:customStyle="1" w:styleId="Bodytext20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sz w:val="19"/>
      <w:szCs w:val="19"/>
      <w:lang w:val="x-none"/>
    </w:rPr>
  </w:style>
  <w:style w:type="paragraph" w:customStyle="1" w:styleId="Tekstpodstawowy9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sz w:val="19"/>
      <w:szCs w:val="19"/>
      <w:lang w:val="x-none"/>
    </w:rPr>
  </w:style>
  <w:style w:type="paragraph" w:customStyle="1" w:styleId="Heading21">
    <w:name w:val="Heading #2"/>
    <w:basedOn w:val="Normalny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eastAsia="Times New Roman" w:hAnsi="Times New Roman" w:cs="Times New Roman"/>
      <w:sz w:val="21"/>
      <w:szCs w:val="21"/>
      <w:lang w:val="x-none"/>
    </w:rPr>
  </w:style>
  <w:style w:type="paragraph" w:customStyle="1" w:styleId="Bodytext31">
    <w:name w:val="Body text (3)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val="x-none"/>
    </w:rPr>
  </w:style>
  <w:style w:type="paragraph" w:customStyle="1" w:styleId="Heading10">
    <w:name w:val="Heading #1"/>
    <w:basedOn w:val="Normalny"/>
    <w:pPr>
      <w:shd w:val="clear" w:color="auto" w:fill="FFFFFF"/>
      <w:spacing w:before="1260" w:after="300" w:line="0" w:lineRule="atLeast"/>
    </w:pPr>
    <w:rPr>
      <w:rFonts w:ascii="Times New Roman" w:eastAsia="Times New Roman" w:hAnsi="Times New Roman" w:cs="Times New Roman"/>
      <w:sz w:val="22"/>
      <w:szCs w:val="22"/>
      <w:lang w:val="x-none"/>
    </w:rPr>
  </w:style>
  <w:style w:type="paragraph" w:customStyle="1" w:styleId="Heading220">
    <w:name w:val="Heading #2 (2)"/>
    <w:basedOn w:val="Normalny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1"/>
      <w:szCs w:val="21"/>
      <w:lang w:val="x-none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 w:cs="Cambria"/>
      <w:lang w:val="pl-PL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eastAsia="Calibri" w:hAnsi="Times New Roman" w:cs="Times New Roman"/>
      <w:lang w:val="pl-PL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1131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3</cp:revision>
  <cp:lastPrinted>1995-11-21T16:41:00Z</cp:lastPrinted>
  <dcterms:created xsi:type="dcterms:W3CDTF">2021-08-27T16:18:00Z</dcterms:created>
  <dcterms:modified xsi:type="dcterms:W3CDTF">2021-08-27T16:18:00Z</dcterms:modified>
</cp:coreProperties>
</file>