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D9" w:rsidRPr="006A4B9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GoBack"/>
      <w:bookmarkEnd w:id="0"/>
      <w:r w:rsidRPr="006A4B9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="001511D9" w:rsidRPr="006A4B9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6A4B98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11D9" w:rsidRPr="00BF088F" w:rsidRDefault="00F53AB8" w:rsidP="00F53AB8">
            <w:pPr>
              <w:jc w:val="center"/>
              <w:rPr>
                <w:rFonts w:ascii="Calibri" w:hAnsi="Calibri" w:cs="Calibri"/>
                <w:sz w:val="36"/>
                <w:szCs w:val="36"/>
                <w:lang w:val="pl-PL"/>
              </w:rPr>
            </w:pPr>
            <w:r w:rsidRPr="00BF088F">
              <w:rPr>
                <w:rFonts w:ascii="Calibri" w:hAnsi="Calibri" w:cs="Calibri"/>
                <w:sz w:val="22"/>
                <w:szCs w:val="36"/>
              </w:rPr>
              <w:t>0313.3.PSY.E.1-E.3.SM</w:t>
            </w:r>
          </w:p>
        </w:tc>
      </w:tr>
      <w:tr w:rsidR="001511D9" w:rsidRPr="006A4B98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A4B9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BE9" w:rsidRPr="006A4B98" w:rsidRDefault="00662BE9" w:rsidP="00662BE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6A4B9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 xml:space="preserve">Seminarium magisterskie </w:t>
            </w:r>
          </w:p>
          <w:p w:rsidR="001E1B38" w:rsidRPr="006A4B98" w:rsidRDefault="00662BE9" w:rsidP="00662BE9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6A4B9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Master thesis seminar</w:t>
            </w:r>
          </w:p>
        </w:tc>
      </w:tr>
      <w:tr w:rsidR="001511D9" w:rsidRPr="006A4B98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6A4B9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511D9" w:rsidRPr="006A4B9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6A4B9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4B9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6A4B98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662BE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Dominik Borawski</w:t>
            </w:r>
          </w:p>
        </w:tc>
      </w:tr>
      <w:tr w:rsidR="001511D9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662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dborawski@ujk.edu.pl</w:t>
            </w:r>
          </w:p>
        </w:tc>
      </w:tr>
    </w:tbl>
    <w:p w:rsidR="001511D9" w:rsidRPr="006A4B9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6A4B9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4B9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662BE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6A4B9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6A4B98" w:rsidRDefault="00662BE9" w:rsidP="00662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Pozytywna ocena z przedmiotów: Metodologia badań psychologicznych i Statystyka wspomagana komputerowo</w:t>
            </w:r>
          </w:p>
        </w:tc>
      </w:tr>
    </w:tbl>
    <w:p w:rsidR="001511D9" w:rsidRPr="006A4B9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E4083" w:rsidRPr="006A4B98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4B9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</w:tblGrid>
      <w:tr w:rsidR="001511D9" w:rsidRPr="006A4B98" w:rsidTr="00662BE9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6A4B98" w:rsidRDefault="00662BE9" w:rsidP="00662BE9">
            <w:pPr>
              <w:tabs>
                <w:tab w:val="left" w:pos="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laboratorium </w:t>
            </w:r>
          </w:p>
        </w:tc>
      </w:tr>
      <w:tr w:rsidR="00662BE9" w:rsidRPr="006A4B98" w:rsidTr="00662BE9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6A4B98">
              <w:rPr>
                <w:iCs/>
                <w:sz w:val="20"/>
                <w:szCs w:val="20"/>
              </w:rPr>
              <w:t>Zajęcia tradycyjne w pomieszczeniu dydaktycznym UJK</w:t>
            </w:r>
          </w:p>
        </w:tc>
      </w:tr>
      <w:tr w:rsidR="00662BE9" w:rsidRPr="006A4B98" w:rsidTr="00662BE9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zaliczenie z oceną (lab)</w:t>
            </w:r>
          </w:p>
        </w:tc>
      </w:tr>
      <w:tr w:rsidR="00662BE9" w:rsidRPr="006A4B98" w:rsidTr="00662BE9">
        <w:trPr>
          <w:trHeight w:val="28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6A4B98">
              <w:rPr>
                <w:sz w:val="20"/>
                <w:szCs w:val="20"/>
              </w:rPr>
              <w:t>Analiza piśmiennictwa; dyskusja wielokrotna (grupowa) (DG), dyskusja – burza mózgów (BM), prezentacje multimedialne</w:t>
            </w:r>
          </w:p>
        </w:tc>
      </w:tr>
      <w:tr w:rsidR="00662BE9" w:rsidRPr="006A4B98" w:rsidTr="00662BE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en-US"/>
              </w:rPr>
              <w:t xml:space="preserve">Appelbaum, M., Cooper, H., Kline, R. B., Mayo-Wilson, E., Nezu, A. M., &amp; Rao, S. M. (2018). Journal article reporting standards for quantitative research in psychology: The APA Publications and Communications Board task force report. </w:t>
            </w:r>
            <w:r w:rsidRPr="006A4B98">
              <w:rPr>
                <w:rFonts w:ascii="Times New Roman" w:eastAsia="Times New Roman" w:hAnsi="Times New Roman" w:cs="Times New Roman"/>
                <w:i/>
                <w:kern w:val="1"/>
                <w:sz w:val="20"/>
                <w:szCs w:val="20"/>
                <w:lang w:val="pl-PL"/>
              </w:rPr>
              <w:t>American Psychologist,</w:t>
            </w: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 73(1), 3-25. http://dx.doi.org/10.1037/amp0000191</w:t>
            </w:r>
          </w:p>
          <w:p w:rsidR="00662BE9" w:rsidRPr="006A4B98" w:rsidRDefault="00662BE9" w:rsidP="00662BE9">
            <w:pPr>
              <w:suppressAutoHyphens/>
              <w:snapToGrid w:val="0"/>
              <w:ind w:left="252" w:hanging="252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Brzeziński, J. (2008). </w:t>
            </w:r>
            <w:r w:rsidRPr="006A4B98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pl-PL"/>
              </w:rPr>
              <w:t xml:space="preserve">Badania eksperymentalne w psychologii i pedagogice. Wydanie drugie poprawione. </w:t>
            </w: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Warszawa: Wydawnictwo Naukowe: Scholar.</w:t>
            </w:r>
          </w:p>
          <w:p w:rsidR="00662BE9" w:rsidRPr="006A4B98" w:rsidRDefault="00662BE9" w:rsidP="00662BE9">
            <w:pPr>
              <w:suppressAutoHyphens/>
              <w:snapToGrid w:val="0"/>
              <w:ind w:left="252" w:hanging="252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Brzeziński, J. (2014). </w:t>
            </w:r>
            <w:r w:rsidRPr="006A4B98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pl-PL"/>
              </w:rPr>
              <w:t>Metodologia badań psychologicznych</w:t>
            </w: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. Warszawa: PWN.</w:t>
            </w:r>
          </w:p>
          <w:p w:rsidR="00662BE9" w:rsidRPr="006A4B98" w:rsidRDefault="00662BE9" w:rsidP="00662BE9">
            <w:pPr>
              <w:suppressAutoHyphens/>
              <w:snapToGrid w:val="0"/>
              <w:ind w:left="252" w:hanging="252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Francuz, P., Mackiewicz, R. (2005). </w:t>
            </w:r>
            <w:r w:rsidRPr="006A4B98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pl-PL"/>
              </w:rPr>
              <w:t>Liczby nie wiedzą skąd pochodzą. Przewodnik po metodologii i statystyce nie tylko dla psychologów</w:t>
            </w: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. Lublin: Wydawnictwo KUL. </w:t>
            </w:r>
          </w:p>
          <w:p w:rsidR="00662BE9" w:rsidRPr="006A4B98" w:rsidRDefault="00662BE9" w:rsidP="00662BE9">
            <w:pPr>
              <w:suppressAutoHyphens/>
              <w:snapToGrid w:val="0"/>
              <w:ind w:left="252" w:hanging="252"/>
              <w:jc w:val="both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</w:pP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Harasimczuk, J., Cieciuch, J. (2012). </w:t>
            </w:r>
            <w:r w:rsidRPr="006A4B98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pl-PL"/>
              </w:rPr>
              <w:t>Standardy edytorskie naukowych tekstów psychologicznych w języku polskim na podstawie reguł APA</w:t>
            </w: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. Warszawa: Liberi Libri</w:t>
            </w:r>
          </w:p>
          <w:p w:rsidR="00662BE9" w:rsidRPr="006A4B98" w:rsidRDefault="00662BE9" w:rsidP="00662BE9">
            <w:p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 xml:space="preserve">Nęcka, E., Stocki, R. (2006). </w:t>
            </w:r>
            <w:r w:rsidRPr="006A4B98">
              <w:rPr>
                <w:rFonts w:ascii="Times New Roman" w:eastAsia="Times New Roman" w:hAnsi="Times New Roman" w:cs="Times New Roman"/>
                <w:i/>
                <w:iCs/>
                <w:kern w:val="1"/>
                <w:sz w:val="20"/>
                <w:szCs w:val="20"/>
                <w:lang w:val="pl-PL"/>
              </w:rPr>
              <w:t xml:space="preserve">Jak pisać prace z psychologii. Poradnik dla studentów i badaczy. </w:t>
            </w:r>
            <w:r w:rsidRPr="006A4B98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val="pl-PL"/>
              </w:rPr>
              <w:t>Kraków: Universitas</w:t>
            </w:r>
          </w:p>
        </w:tc>
      </w:tr>
      <w:tr w:rsidR="00662BE9" w:rsidRPr="006A4B98" w:rsidTr="00662BE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BE9" w:rsidRPr="006A4B98" w:rsidRDefault="00662BE9" w:rsidP="00662BE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E9" w:rsidRPr="006A4B98" w:rsidRDefault="00662BE9" w:rsidP="00662BE9">
            <w:pPr>
              <w:pStyle w:val="Tekstpodstawowy"/>
              <w:tabs>
                <w:tab w:val="left" w:pos="252"/>
                <w:tab w:val="left" w:pos="1440"/>
              </w:tabs>
              <w:snapToGrid w:val="0"/>
              <w:spacing w:after="0"/>
              <w:ind w:left="176" w:hanging="142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Beins, B. C., Beins, A. M. (2012). </w:t>
            </w:r>
            <w:r w:rsidRPr="006A4B9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Effective writing in psychology. Papers, posters, and presentations.</w:t>
            </w: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Malden, MA: Blackwell Publishing.</w:t>
            </w:r>
          </w:p>
          <w:p w:rsidR="00662BE9" w:rsidRPr="006A4B98" w:rsidRDefault="00662BE9" w:rsidP="00662BE9">
            <w:pPr>
              <w:tabs>
                <w:tab w:val="left" w:pos="252"/>
              </w:tabs>
              <w:ind w:left="176" w:hanging="2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Hayes, A. F. (2018). </w:t>
            </w:r>
            <w:r w:rsidRPr="006A4B9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Introduction to Mediation, Moderation, and Conditional Process Analysis: A Regression-Based Approach</w:t>
            </w: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New York, NY: Guilford Press.</w:t>
            </w:r>
          </w:p>
          <w:p w:rsidR="00662BE9" w:rsidRPr="006A4B98" w:rsidRDefault="00662BE9" w:rsidP="00662BE9">
            <w:pPr>
              <w:tabs>
                <w:tab w:val="left" w:pos="252"/>
              </w:tabs>
              <w:ind w:left="176" w:hanging="2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Morling, B. (2017). </w:t>
            </w:r>
            <w:r w:rsidRPr="006A4B9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Research methods in psychology</w:t>
            </w: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 xml:space="preserve"> (3rd ed.). </w:t>
            </w: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NY: Norton.</w:t>
            </w:r>
          </w:p>
        </w:tc>
      </w:tr>
    </w:tbl>
    <w:p w:rsidR="001511D9" w:rsidRPr="006A4B9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1511D9" w:rsidRPr="006A4B98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4B9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6A4B9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6A4B98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06C" w:rsidRPr="006A4B98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="001320C0" w:rsidRPr="006A4B98" w:rsidRDefault="001320C0" w:rsidP="001320C0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Laboratorium</w:t>
            </w:r>
          </w:p>
          <w:p w:rsidR="001320C0" w:rsidRPr="006A4B98" w:rsidRDefault="001320C0" w:rsidP="001320C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C1. Pogłębienie wiedzy psychologicznej z wybranego obszaru stanowiącego tematykę pracy</w:t>
            </w:r>
          </w:p>
          <w:p w:rsidR="001320C0" w:rsidRPr="006A4B98" w:rsidRDefault="001320C0" w:rsidP="001320C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Kształcenie umiejętności planowania i przeprowadzania badań naukowych oraz komunikowania ich wyników zgodnie ze standardami APA</w:t>
            </w:r>
          </w:p>
          <w:p w:rsidR="0066006C" w:rsidRPr="006A4B98" w:rsidRDefault="001320C0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C3. Kształtowanie prawidłowych postaw wobec etycznych dylematów związanych z prowadzeniem badań naukowych i pisaniem pracy magisterskiej opartej na badaniach empirycznych</w:t>
            </w:r>
          </w:p>
          <w:p w:rsidR="00566621" w:rsidRPr="006A4B98" w:rsidRDefault="00566621" w:rsidP="008115D0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w:rsidR="0066006C" w:rsidRPr="006A4B98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6A4B98" w:rsidRDefault="0066006C" w:rsidP="006A4B98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="001320C0" w:rsidRPr="006A4B98" w:rsidRDefault="001320C0" w:rsidP="006A4B9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 w:rsidRPr="006A4B98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Laboratorium</w:t>
            </w:r>
          </w:p>
          <w:p w:rsidR="001320C0" w:rsidRPr="006A4B98" w:rsidRDefault="006A4B98" w:rsidP="006A4B98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ar-SA"/>
              </w:rPr>
              <w:t>VII semestr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przedmiotu, określenie wymagań w poszczególnych semestrach.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Skąd czerpać pomysły na badania własne? Przegląd literatury psychologicznej w celu zakreślenia obszaru badań własnych.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Korzystanie z baz naukowych w praktyce.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 xml:space="preserve">Analiza i krytyczna ocena literatury przedmiotu.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Przegląd koncepcji teoretycznych oraz wyników badań empirycznych dotyczących wybranej tematyki. 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Ustalanie problemu badawczego.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Pewność i tendencyjność czy ciekawość i sceptycyzm, czyli charakterystyka postawy psychologa - badacza.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Formułowanie hipotez badawczych.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Ustalanie schematu badania.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Przegląd dostępnych narzędzi badawczych.</w:t>
            </w:r>
          </w:p>
          <w:p w:rsidR="001320C0" w:rsidRPr="006A4B98" w:rsidRDefault="001320C0" w:rsidP="001320C0">
            <w:pPr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1320C0" w:rsidRPr="006A4B98" w:rsidRDefault="001320C0" w:rsidP="001320C0">
            <w:pPr>
              <w:ind w:left="720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                                                                        VIII semestr</w:t>
            </w:r>
          </w:p>
          <w:p w:rsidR="001320C0" w:rsidRPr="006A4B98" w:rsidRDefault="001320C0" w:rsidP="001320C0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Szczegółowe planowanie badań własnych – ustalanie charakteru i wielkości próby oraz sposobu zbierania danych.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Projektowanie procedury badania i dobieranie adekwatnych narzędzi pomiarowych do problemów i hipotez badawczych (ewentualne tworzenie narzędzi własnych). 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Planowanie strategii statystycznej analizy danych.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Techniczne i logistyczne aspekty prowadzenia badań empirycznych w psychologii.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z etycznymi wymaganiami stawianymi przed badaniami empirycznymi w psychologii.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Pisanie prac pisemnych z zakresu psychologii - specyfika poszczególnych części, standardy APA.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Pisanie prac pisemnych z zakresu psychologii – specyfika tekstu i języka naukowego.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Konstruowanie teoretycznego wprowadzenia do problematyki badań własnych.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Naukowe uzasadnianie hipotez badawczych.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Opisywanie metodologii badań własnych: badana próba, sposób przeprowadzania badań, zastosowane narzędzia badawcze. </w:t>
            </w:r>
          </w:p>
          <w:p w:rsidR="001320C0" w:rsidRPr="006A4B98" w:rsidRDefault="001320C0" w:rsidP="001320C0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1320C0" w:rsidRPr="006A4B98" w:rsidRDefault="001320C0" w:rsidP="001320C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                                                                                    IX semestr</w:t>
            </w:r>
          </w:p>
          <w:p w:rsidR="001320C0" w:rsidRPr="006A4B98" w:rsidRDefault="001320C0" w:rsidP="001320C0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Konstruowanie bazy danych – wprowadzenie danych surowych, rekodowanie itemów, tworzenie wskaźników.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Wstępna analiza danych – statystyki opisowe, ocena normalności rozkładów, analiza braków danych, diagnozowanie obserwacji odstających (outliers). Dobieranie testów statystycznych do właściwości zebranych danych.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Strategie statystycznej analizy danych w tym analiza korelacji, porównywanie średnich, analiza regresji, analiza mediacji i moderacji.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Jak odczytywać wyniki badań?  Istotne różnice, przedziały ufności, wielkości efektów i siły związków w praktyce badawczej.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Sposób raportowania wyników w stylu APA – zapis wyników poszczególnych testów statystycznych, konstruowanie tabel i wykresów.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Narracja o liczbach, czyli formułowanie opisu uzyskanych wyników. </w:t>
            </w:r>
          </w:p>
          <w:p w:rsidR="001320C0" w:rsidRPr="006A4B98" w:rsidRDefault="001320C0" w:rsidP="001320C0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1320C0" w:rsidRPr="006A4B98" w:rsidRDefault="001320C0" w:rsidP="001320C0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 xml:space="preserve">                                                                                      X semestr</w:t>
            </w:r>
          </w:p>
          <w:p w:rsidR="001320C0" w:rsidRPr="006A4B98" w:rsidRDefault="001320C0" w:rsidP="001320C0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Co oznaczają moje wyniki – weryfikacja hipotez, interpretacja wyników w świetle literatury przedmiotu.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Postępowanie w sytuacji braku potwierdzenia hipotez bądź braku wyników istotnych.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Struktura dyskusji wyników jako części pracy magisterskiej.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Wskazywanie aplikacyjnej wartości uzyskanych wyników.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Autokrytyka w pracy magisterskiej, czyli sposoby opisywania mankamentów badań własnych.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Wskazywanie kierunków przyszłych badań w obszarze, w którym przeprowadzono badania własne. 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Pomiędzy estetyką a pragmatyzmem, czyli końcowe edytowanie pracy w stylu APA.</w:t>
            </w:r>
          </w:p>
          <w:p w:rsidR="001320C0" w:rsidRPr="006A4B98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Jak przygotować się do obrony pracy magisterskiej?</w:t>
            </w:r>
          </w:p>
          <w:p w:rsidR="001320C0" w:rsidRDefault="001320C0" w:rsidP="001320C0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Jak (i czy w ogóle warto) przygotować artykuł naukowy w oparciu o pracę magisterską?</w:t>
            </w:r>
          </w:p>
          <w:p w:rsidR="006A4B98" w:rsidRPr="006A4B98" w:rsidRDefault="006A4B98" w:rsidP="006A4B98">
            <w:pPr>
              <w:ind w:left="720"/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</w:p>
        </w:tc>
      </w:tr>
    </w:tbl>
    <w:p w:rsidR="00CE7F64" w:rsidRPr="006A4B98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CE7F64" w:rsidRPr="006A4B98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4B9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6A4B9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p w:rsidR="007C71FF" w:rsidRPr="006A4B98" w:rsidRDefault="007C71FF" w:rsidP="007C71FF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6919"/>
        <w:gridCol w:w="2068"/>
      </w:tblGrid>
      <w:tr w:rsidR="007C71FF" w:rsidRPr="006A4B98" w:rsidTr="007C71FF">
        <w:trPr>
          <w:cantSplit/>
          <w:trHeight w:val="76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71FF" w:rsidRPr="006A4B98" w:rsidRDefault="007C71FF" w:rsidP="00BF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7C71FF" w:rsidRPr="006A4B98" w:rsidTr="007C71F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pogłębioną wiedzę na temat aktualnych osiągnięć psychologii w ramach obszaru stanowiącego tematykę pracy magisterskiej 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PSYCH_W01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wiedzę na temat standardów metodologicznych badań w wybranym obszarze psychologii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PSYCH_W02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W03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wykazuje się pogłębioną znajomością metod i narzędzi badawczych stosowanych w wybranym obszarze psychologii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PSYCH_W05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wiedzę z zakresu ochrony własności intelektualnej i prawa autorskiego, w odniesieniu do stosowania narzędzi badawczych w pracy magisterskiej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PSYCH_W09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W05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pogłębioną wiedzę dotyczącą zasad i norm etycznych prowadzenia badań naukowych, pisania pracy magisterskiej oraz popularyzacji wyników badań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PSYCH_W10</w:t>
            </w:r>
          </w:p>
        </w:tc>
      </w:tr>
      <w:tr w:rsidR="007C71FF" w:rsidRPr="006A4B98" w:rsidTr="007C71F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analizować i tłumaczyć zjawiska psychologiczne w kategorii zmiennych zależnych, niezależnych, moderacyjnych i mediacyjnych oraz interpretować ich wzajemne zależności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PSYCH_U01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budować teoretyczne modele wieloaspektowych zjawisk psychologicznych oraz operacjonalizować je za pomocą rzetelnych i trafnych metod i narzędzi naukowych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PSYCH_U04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dostrzegać interesujące zjawiska psychologiczne, przedstawiać je w postaci problemów badawczych i hipotez naukowych oraz projektować badania w celu ich naukowej weryfikacji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U04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w wybranym obszarze psychologii stanowiącym tematykę pracy magisterskiej posługiwać się językiem obcym w stopniu co najmniej odpowiadającym poziomowi B2+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PSYCH_U10</w:t>
            </w:r>
          </w:p>
        </w:tc>
      </w:tr>
      <w:tr w:rsidR="007C71FF" w:rsidRPr="006A4B98" w:rsidTr="007C71F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dba o przestrzeganie zasad etyki w odniesieniu do pisania tekstów naukowych i prowadzenia badań empirycznych z zakresu psychologii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PSYCH_K05</w:t>
            </w:r>
          </w:p>
        </w:tc>
      </w:tr>
      <w:tr w:rsidR="007C71FF" w:rsidRPr="006A4B98" w:rsidTr="007C71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zgodnie z zasadami myślenia krytycznego rozstrzygać dylematy związane </w:t>
            </w:r>
          </w:p>
          <w:p w:rsidR="007C71FF" w:rsidRPr="006A4B98" w:rsidRDefault="007C71FF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działalnością psychologa w obszarze nauki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1FF" w:rsidRPr="006A4B98" w:rsidRDefault="007C71FF" w:rsidP="007C71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eastAsia="Times New Roman" w:hAnsi="Times New Roman" w:cs="Times New Roman"/>
                <w:sz w:val="20"/>
                <w:szCs w:val="20"/>
              </w:rPr>
              <w:t>PSYCH_K04</w:t>
            </w:r>
          </w:p>
        </w:tc>
      </w:tr>
    </w:tbl>
    <w:p w:rsidR="00AC5C34" w:rsidRPr="006A4B98" w:rsidRDefault="00AC5C34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1320C0" w:rsidRPr="006A4B98" w:rsidRDefault="001320C0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477"/>
        <w:gridCol w:w="380"/>
        <w:gridCol w:w="380"/>
        <w:gridCol w:w="379"/>
        <w:gridCol w:w="379"/>
        <w:gridCol w:w="379"/>
        <w:gridCol w:w="1311"/>
        <w:gridCol w:w="1134"/>
        <w:gridCol w:w="976"/>
        <w:gridCol w:w="380"/>
        <w:gridCol w:w="380"/>
        <w:gridCol w:w="380"/>
        <w:gridCol w:w="380"/>
        <w:gridCol w:w="380"/>
        <w:gridCol w:w="380"/>
      </w:tblGrid>
      <w:tr w:rsidR="001320C0" w:rsidRPr="006A4B98" w:rsidTr="006A4B98">
        <w:trPr>
          <w:trHeight w:val="284"/>
        </w:trPr>
        <w:tc>
          <w:tcPr>
            <w:tcW w:w="98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807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  <w:t>Egzamin ustny/pisemny*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ind w:left="-57" w:right="-57"/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  <w:t>Kolokwium*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magisterska*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6A4B98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  <w:t>Praca                  w grupie*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  <w:highlight w:val="lightGray"/>
              </w:rPr>
            </w:pPr>
            <w:r w:rsidRPr="006A4B98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  <w:t xml:space="preserve">Inne </w:t>
            </w:r>
            <w:r w:rsidRPr="006A4B98">
              <w:rPr>
                <w:rFonts w:ascii="Times New Roman" w:hAnsi="Times New Roman" w:cs="Times New Roman"/>
                <w:b/>
                <w:i/>
                <w:strike/>
                <w:color w:val="auto"/>
                <w:sz w:val="18"/>
                <w:szCs w:val="20"/>
              </w:rPr>
              <w:t>(jakie?)</w:t>
            </w:r>
            <w:r w:rsidRPr="006A4B98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20"/>
              </w:rPr>
              <w:t>*</w:t>
            </w: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strike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strike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strike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strike/>
                <w:color w:val="auto"/>
                <w:sz w:val="20"/>
                <w:szCs w:val="20"/>
              </w:rPr>
              <w:t>Forma zajęć</w:t>
            </w: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...</w:t>
            </w:r>
          </w:p>
        </w:tc>
        <w:tc>
          <w:tcPr>
            <w:tcW w:w="131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97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strike/>
                <w:color w:val="auto"/>
                <w:sz w:val="20"/>
                <w:szCs w:val="20"/>
              </w:rPr>
              <w:t>...</w:t>
            </w: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320C0" w:rsidRPr="006A4B98" w:rsidTr="006A4B98">
        <w:trPr>
          <w:trHeight w:val="284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8115D0" w:rsidRPr="006A4B98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A4B98">
        <w:rPr>
          <w:b/>
          <w:i/>
          <w:sz w:val="20"/>
          <w:szCs w:val="20"/>
          <w:lang w:val="pl-PL"/>
        </w:rPr>
        <w:t>*niepotrzebne usunąć</w:t>
      </w:r>
    </w:p>
    <w:p w:rsidR="001D2FDD" w:rsidRPr="006A4B98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320C0" w:rsidRPr="006A4B98" w:rsidTr="00BF088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</w:tc>
      </w:tr>
      <w:tr w:rsidR="001320C0" w:rsidRPr="006A4B98" w:rsidTr="00BF088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320C0" w:rsidRPr="006A4B98" w:rsidTr="00BF088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Wymagania dla zaliczenia Semestru I - sformułowanie problemu badawczego, określenie obszaru pracy, sporządzenie spisu literatury związanej z tematem pracy, przygotowanie wstępnej koncepcji badań</w:t>
            </w:r>
          </w:p>
        </w:tc>
      </w:tr>
      <w:tr w:rsidR="001320C0" w:rsidRPr="006A4B98" w:rsidTr="00BF088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0C0" w:rsidRPr="006A4B98" w:rsidRDefault="001320C0" w:rsidP="00BF088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  <w:p w:rsidR="001320C0" w:rsidRPr="006A4B98" w:rsidRDefault="001320C0" w:rsidP="00BF088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laboratorium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przynajmniej 50 % możliwych punktów wynikających z realizacji ww. wymagań 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61 %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71 % możliwych punktów</w:t>
            </w:r>
            <w:r w:rsidRPr="006A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81%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91 %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Wymagania dla zaliczenia </w:t>
            </w:r>
            <w:r w:rsidRPr="006A4B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Semestru II - przygotowanie części teoretycznej i metodologicznej pracy, rozpoczęcie badań</w:t>
            </w:r>
          </w:p>
        </w:tc>
      </w:tr>
      <w:tr w:rsidR="001320C0" w:rsidRPr="006A4B98" w:rsidTr="00BF088F">
        <w:trPr>
          <w:cantSplit/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przynajmniej 50 % możliwych punktów wynikających z realizacji ww. wymagań 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61 %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71 % możliwych punktów</w:t>
            </w:r>
            <w:r w:rsidRPr="006A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81%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 91 %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Wymagania dla zaliczenia </w:t>
            </w:r>
            <w:r w:rsidRPr="006A4B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Semestru III – dokończenie badań, analiza danych, sporządzenie opisu i interpretacji uzyskanych danych</w:t>
            </w:r>
          </w:p>
        </w:tc>
      </w:tr>
      <w:tr w:rsidR="001320C0" w:rsidRPr="006A4B98" w:rsidTr="00BF088F">
        <w:trPr>
          <w:cantSplit/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20C0" w:rsidRPr="006A4B98" w:rsidRDefault="001320C0" w:rsidP="00BF088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przynajmniej </w:t>
            </w:r>
            <w:r w:rsidR="00BB6EEB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 wynikających z realizacji ww. wymagań 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</w:t>
            </w:r>
            <w:r w:rsidR="00BB6EEB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</w:t>
            </w:r>
            <w:r w:rsidR="00BB6EEB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  <w:r w:rsidRPr="006A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</w:t>
            </w:r>
            <w:r w:rsidR="00BB6EEB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81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</w:t>
            </w:r>
            <w:r w:rsidR="00BB6EEB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91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Wymagania dla zaliczenia </w:t>
            </w:r>
            <w:r w:rsidRPr="006A4B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Semestru IV – sporządzenie dyskusji wyników, zredagowanie i złożenie do promotora finalnej wersji pracy magisterskiej 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przynajmniej </w:t>
            </w:r>
            <w:r w:rsidR="00E538D1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 wynikających z realizacji ww. wymagań 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</w:t>
            </w:r>
            <w:r w:rsidR="00E538D1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61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Uzyskanie przynajmniej</w:t>
            </w:r>
            <w:r w:rsidR="00E538D1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71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</w:t>
            </w:r>
            <w:r w:rsidRPr="006A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tcBorders>
              <w:left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</w:t>
            </w:r>
            <w:r w:rsidR="00E538D1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81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możliwych punktów wynikających z realizacji ww. wymagań</w:t>
            </w:r>
          </w:p>
        </w:tc>
      </w:tr>
      <w:tr w:rsidR="001320C0" w:rsidRPr="006A4B98" w:rsidTr="00BF088F">
        <w:trPr>
          <w:trHeight w:val="255"/>
        </w:trPr>
        <w:tc>
          <w:tcPr>
            <w:tcW w:w="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0C0" w:rsidRPr="006A4B98" w:rsidRDefault="001320C0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0C0" w:rsidRPr="006A4B98" w:rsidRDefault="001320C0" w:rsidP="00BF088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Uzyskanie </w:t>
            </w:r>
            <w:r w:rsidR="00E538D1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przynajmniej 91</w:t>
            </w: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możliwych punktów wynikających z realizacji ww. wymagań</w:t>
            </w:r>
          </w:p>
        </w:tc>
      </w:tr>
    </w:tbl>
    <w:p w:rsidR="001E4083" w:rsidRPr="006A4B98" w:rsidRDefault="001E4083" w:rsidP="001511D9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="00C73707" w:rsidRPr="006A4B98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73707" w:rsidRPr="006A4B98" w:rsidRDefault="00C73707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1511D9" w:rsidRPr="006A4B98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A4B9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F62736" w:rsidRPr="006A4B98" w:rsidTr="00BF088F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736" w:rsidRPr="006A4B98" w:rsidRDefault="00F62736" w:rsidP="00BF088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62736" w:rsidRPr="006A4B98" w:rsidRDefault="00F62736" w:rsidP="00BF088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80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6" w:rsidRPr="006A4B98" w:rsidRDefault="00F62736" w:rsidP="00BF088F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6" w:rsidRPr="006A4B98" w:rsidRDefault="00F62736" w:rsidP="00BF088F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80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2736" w:rsidRPr="006A4B98" w:rsidRDefault="00697762" w:rsidP="00BF088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380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62736" w:rsidRPr="006A4B98" w:rsidRDefault="00697762" w:rsidP="00BF088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420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laboratorium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6" w:rsidRPr="006A4B98" w:rsidRDefault="00697762" w:rsidP="00BF088F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36" w:rsidRPr="006A4B98" w:rsidRDefault="00697762" w:rsidP="00BF088F">
            <w:pPr>
              <w:snapToGrid w:val="0"/>
              <w:jc w:val="center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70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Kwerenda internetowa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F62736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Przeprowadzenie badań empirycznych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Analiza i opracowanie wyników badań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="00F62736" w:rsidRPr="006A4B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i redakcja poszczególnych części pracy magisterskiej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500</w:t>
            </w:r>
          </w:p>
        </w:tc>
      </w:tr>
      <w:tr w:rsidR="00F62736" w:rsidRPr="006A4B98" w:rsidTr="00BF088F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736" w:rsidRPr="006A4B98" w:rsidRDefault="00F62736" w:rsidP="00BF088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6A4B9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62736" w:rsidRPr="006A4B98" w:rsidRDefault="00697762" w:rsidP="00BF088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20</w:t>
            </w:r>
          </w:p>
        </w:tc>
      </w:tr>
    </w:tbl>
    <w:p w:rsidR="00F62736" w:rsidRPr="006A4B98" w:rsidRDefault="00F62736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</w:p>
    <w:p w:rsidR="00FA6C7B" w:rsidRPr="006A4B98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6A4B98">
        <w:rPr>
          <w:b/>
          <w:i/>
          <w:sz w:val="20"/>
          <w:szCs w:val="20"/>
          <w:lang w:val="pl-PL"/>
        </w:rPr>
        <w:t xml:space="preserve">*niepotrzebne </w:t>
      </w:r>
      <w:r w:rsidR="008115D0" w:rsidRPr="006A4B98">
        <w:rPr>
          <w:b/>
          <w:i/>
          <w:sz w:val="20"/>
          <w:szCs w:val="20"/>
          <w:lang w:val="pl-PL"/>
        </w:rPr>
        <w:t>usunąć</w:t>
      </w:r>
    </w:p>
    <w:p w:rsidR="00FA6C7B" w:rsidRPr="006A4B9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6A4B9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6A4B98">
        <w:rPr>
          <w:b/>
          <w:i/>
          <w:sz w:val="20"/>
          <w:szCs w:val="20"/>
        </w:rPr>
        <w:t>Przyjmuję do realizacji</w:t>
      </w:r>
      <w:r w:rsidRPr="006A4B98">
        <w:rPr>
          <w:i/>
          <w:sz w:val="20"/>
          <w:szCs w:val="20"/>
        </w:rPr>
        <w:t xml:space="preserve">    (data i</w:t>
      </w:r>
      <w:r w:rsidR="00EB24C1" w:rsidRPr="006A4B98">
        <w:rPr>
          <w:i/>
          <w:sz w:val="20"/>
          <w:szCs w:val="20"/>
          <w:lang w:val="pl-PL"/>
        </w:rPr>
        <w:t xml:space="preserve"> czytelne </w:t>
      </w:r>
      <w:r w:rsidRPr="006A4B98">
        <w:rPr>
          <w:i/>
          <w:sz w:val="20"/>
          <w:szCs w:val="20"/>
        </w:rPr>
        <w:t xml:space="preserve"> podpisy osób prowadzących przedmiot w danym roku akademickim)</w:t>
      </w:r>
    </w:p>
    <w:p w:rsidR="005C5513" w:rsidRPr="006A4B9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625C2" w:rsidRPr="006A4B9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:rsidR="005C5513" w:rsidRPr="006A4B9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6A4B98">
        <w:rPr>
          <w:i/>
          <w:sz w:val="20"/>
          <w:szCs w:val="20"/>
        </w:rPr>
        <w:tab/>
      </w:r>
      <w:r w:rsidRPr="006A4B98">
        <w:rPr>
          <w:i/>
          <w:sz w:val="20"/>
          <w:szCs w:val="20"/>
        </w:rPr>
        <w:tab/>
      </w:r>
      <w:r w:rsidRPr="006A4B98">
        <w:rPr>
          <w:i/>
          <w:sz w:val="20"/>
          <w:szCs w:val="20"/>
        </w:rPr>
        <w:tab/>
      </w:r>
      <w:r w:rsidR="0082063F" w:rsidRPr="006A4B98">
        <w:rPr>
          <w:i/>
          <w:sz w:val="20"/>
          <w:szCs w:val="20"/>
          <w:lang w:val="pl-PL"/>
        </w:rPr>
        <w:t xml:space="preserve">             </w:t>
      </w:r>
      <w:r w:rsidRPr="006A4B9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6A4B9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B5E" w:rsidRDefault="001F7B5E">
      <w:r>
        <w:separator/>
      </w:r>
    </w:p>
  </w:endnote>
  <w:endnote w:type="continuationSeparator" w:id="0">
    <w:p w:rsidR="001F7B5E" w:rsidRDefault="001F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B5E" w:rsidRDefault="001F7B5E"/>
  </w:footnote>
  <w:footnote w:type="continuationSeparator" w:id="0">
    <w:p w:rsidR="001F7B5E" w:rsidRDefault="001F7B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0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A653B6"/>
    <w:multiLevelType w:val="hybridMultilevel"/>
    <w:tmpl w:val="01B60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A7525A"/>
    <w:multiLevelType w:val="hybridMultilevel"/>
    <w:tmpl w:val="12A6ECE8"/>
    <w:lvl w:ilvl="0" w:tplc="D6CCE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336EC5"/>
    <w:multiLevelType w:val="hybridMultilevel"/>
    <w:tmpl w:val="DEF8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0"/>
  </w:num>
  <w:num w:numId="2">
    <w:abstractNumId w:val="12"/>
  </w:num>
  <w:num w:numId="3">
    <w:abstractNumId w:val="27"/>
  </w:num>
  <w:num w:numId="4">
    <w:abstractNumId w:val="35"/>
  </w:num>
  <w:num w:numId="5">
    <w:abstractNumId w:val="22"/>
  </w:num>
  <w:num w:numId="6">
    <w:abstractNumId w:val="13"/>
  </w:num>
  <w:num w:numId="7">
    <w:abstractNumId w:val="31"/>
  </w:num>
  <w:num w:numId="8">
    <w:abstractNumId w:val="18"/>
  </w:num>
  <w:num w:numId="9">
    <w:abstractNumId w:val="26"/>
  </w:num>
  <w:num w:numId="10">
    <w:abstractNumId w:val="20"/>
  </w:num>
  <w:num w:numId="11">
    <w:abstractNumId w:val="15"/>
  </w:num>
  <w:num w:numId="12">
    <w:abstractNumId w:val="14"/>
  </w:num>
  <w:num w:numId="13">
    <w:abstractNumId w:val="2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1"/>
  </w:num>
  <w:num w:numId="26">
    <w:abstractNumId w:val="11"/>
  </w:num>
  <w:num w:numId="27">
    <w:abstractNumId w:val="34"/>
  </w:num>
  <w:num w:numId="28">
    <w:abstractNumId w:val="43"/>
  </w:num>
  <w:num w:numId="29">
    <w:abstractNumId w:val="10"/>
  </w:num>
  <w:num w:numId="30">
    <w:abstractNumId w:val="40"/>
  </w:num>
  <w:num w:numId="31">
    <w:abstractNumId w:val="16"/>
  </w:num>
  <w:num w:numId="32">
    <w:abstractNumId w:val="42"/>
  </w:num>
  <w:num w:numId="33">
    <w:abstractNumId w:val="17"/>
  </w:num>
  <w:num w:numId="34">
    <w:abstractNumId w:val="23"/>
  </w:num>
  <w:num w:numId="35">
    <w:abstractNumId w:val="39"/>
  </w:num>
  <w:num w:numId="36">
    <w:abstractNumId w:val="33"/>
  </w:num>
  <w:num w:numId="37">
    <w:abstractNumId w:val="37"/>
  </w:num>
  <w:num w:numId="38">
    <w:abstractNumId w:val="28"/>
  </w:num>
  <w:num w:numId="39">
    <w:abstractNumId w:val="25"/>
  </w:num>
  <w:num w:numId="40">
    <w:abstractNumId w:val="29"/>
  </w:num>
  <w:num w:numId="41">
    <w:abstractNumId w:val="19"/>
  </w:num>
  <w:num w:numId="42">
    <w:abstractNumId w:val="38"/>
  </w:num>
  <w:num w:numId="43">
    <w:abstractNumId w:val="32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581"/>
    <w:rsid w:val="00000343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320C0"/>
    <w:rsid w:val="001425A3"/>
    <w:rsid w:val="001511D9"/>
    <w:rsid w:val="00152D19"/>
    <w:rsid w:val="00163028"/>
    <w:rsid w:val="001700DC"/>
    <w:rsid w:val="00177ABC"/>
    <w:rsid w:val="00195C93"/>
    <w:rsid w:val="001C13B4"/>
    <w:rsid w:val="001C3D5E"/>
    <w:rsid w:val="001D2FDD"/>
    <w:rsid w:val="001D4D83"/>
    <w:rsid w:val="001D544A"/>
    <w:rsid w:val="001E08E3"/>
    <w:rsid w:val="001E1434"/>
    <w:rsid w:val="001E1B38"/>
    <w:rsid w:val="001E4083"/>
    <w:rsid w:val="001F7B5E"/>
    <w:rsid w:val="00214880"/>
    <w:rsid w:val="0023561E"/>
    <w:rsid w:val="002405E3"/>
    <w:rsid w:val="0024724B"/>
    <w:rsid w:val="002500DF"/>
    <w:rsid w:val="0026398C"/>
    <w:rsid w:val="00266B32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50503E"/>
    <w:rsid w:val="00515B0F"/>
    <w:rsid w:val="00525A5E"/>
    <w:rsid w:val="005625C2"/>
    <w:rsid w:val="00566621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223E8"/>
    <w:rsid w:val="00653368"/>
    <w:rsid w:val="0066006C"/>
    <w:rsid w:val="00662BE9"/>
    <w:rsid w:val="0066524E"/>
    <w:rsid w:val="00683581"/>
    <w:rsid w:val="00697762"/>
    <w:rsid w:val="006A4183"/>
    <w:rsid w:val="006A4B98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69A7"/>
    <w:rsid w:val="007B75E6"/>
    <w:rsid w:val="007C71FF"/>
    <w:rsid w:val="007D6215"/>
    <w:rsid w:val="00801108"/>
    <w:rsid w:val="00805AAE"/>
    <w:rsid w:val="0081017D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11266"/>
    <w:rsid w:val="00913BF6"/>
    <w:rsid w:val="00922D6B"/>
    <w:rsid w:val="00936747"/>
    <w:rsid w:val="009421CD"/>
    <w:rsid w:val="0095236D"/>
    <w:rsid w:val="009915E9"/>
    <w:rsid w:val="00992C8B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B6EEB"/>
    <w:rsid w:val="00BD5714"/>
    <w:rsid w:val="00BF088F"/>
    <w:rsid w:val="00BF4C97"/>
    <w:rsid w:val="00C4393C"/>
    <w:rsid w:val="00C44D99"/>
    <w:rsid w:val="00C51BC2"/>
    <w:rsid w:val="00C73707"/>
    <w:rsid w:val="00C938F3"/>
    <w:rsid w:val="00C962BF"/>
    <w:rsid w:val="00CB3610"/>
    <w:rsid w:val="00CB46FA"/>
    <w:rsid w:val="00CE7F64"/>
    <w:rsid w:val="00D034E2"/>
    <w:rsid w:val="00D043E7"/>
    <w:rsid w:val="00D42CEB"/>
    <w:rsid w:val="00D5308A"/>
    <w:rsid w:val="00D6440C"/>
    <w:rsid w:val="00D67467"/>
    <w:rsid w:val="00D85301"/>
    <w:rsid w:val="00D94AA8"/>
    <w:rsid w:val="00DD1877"/>
    <w:rsid w:val="00DD67B6"/>
    <w:rsid w:val="00DE3813"/>
    <w:rsid w:val="00DF5A00"/>
    <w:rsid w:val="00E03414"/>
    <w:rsid w:val="00E11EAD"/>
    <w:rsid w:val="00E170AB"/>
    <w:rsid w:val="00E20920"/>
    <w:rsid w:val="00E538D1"/>
    <w:rsid w:val="00E54D25"/>
    <w:rsid w:val="00E57C27"/>
    <w:rsid w:val="00E8223C"/>
    <w:rsid w:val="00E87CB9"/>
    <w:rsid w:val="00EB24C1"/>
    <w:rsid w:val="00EC5FF3"/>
    <w:rsid w:val="00ED2415"/>
    <w:rsid w:val="00EF01B4"/>
    <w:rsid w:val="00F147DE"/>
    <w:rsid w:val="00F23C94"/>
    <w:rsid w:val="00F3697D"/>
    <w:rsid w:val="00F43B17"/>
    <w:rsid w:val="00F45FA1"/>
    <w:rsid w:val="00F53AB8"/>
    <w:rsid w:val="00F573CA"/>
    <w:rsid w:val="00F62736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6CB32-4852-4217-83BC-03E09B5B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">
    <w:name w:val="Body Text"/>
    <w:basedOn w:val="Normalny"/>
    <w:link w:val="TekstpodstawowyZnak"/>
    <w:rsid w:val="00662BE9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link w:val="Tekstpodstawowy"/>
    <w:rsid w:val="00662BE9"/>
    <w:rPr>
      <w:color w:val="000000"/>
      <w:sz w:val="24"/>
      <w:szCs w:val="24"/>
      <w:lang w:val="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D4DD4-AD98-4CF0-BAA9-A1F3D8406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Beata   Łubianka</cp:lastModifiedBy>
  <cp:revision>2</cp:revision>
  <cp:lastPrinted>2019-04-30T11:19:00Z</cp:lastPrinted>
  <dcterms:created xsi:type="dcterms:W3CDTF">2021-09-05T23:28:00Z</dcterms:created>
  <dcterms:modified xsi:type="dcterms:W3CDTF">2021-09-05T23:28:00Z</dcterms:modified>
</cp:coreProperties>
</file>